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4EE" w:rsidRPr="00005979" w:rsidRDefault="005D44EE" w:rsidP="005D44EE">
      <w:pPr>
        <w:pStyle w:val="a4"/>
        <w:ind w:right="-720"/>
        <w:jc w:val="center"/>
        <w:rPr>
          <w:rFonts w:ascii="Times New Roman" w:hAnsi="Times New Roman"/>
          <w:b/>
          <w:bCs/>
          <w:sz w:val="24"/>
          <w:szCs w:val="24"/>
          <w:lang/>
        </w:rPr>
      </w:pPr>
      <w:r w:rsidRPr="00005979">
        <w:rPr>
          <w:rFonts w:ascii="Times New Roman" w:hAnsi="Times New Roman"/>
          <w:b/>
          <w:bCs/>
          <w:sz w:val="24"/>
          <w:szCs w:val="24"/>
          <w:lang/>
        </w:rPr>
        <w:t>U.S. Consulate General in Jerusalem</w:t>
      </w:r>
    </w:p>
    <w:p w:rsidR="005D44EE" w:rsidRPr="00005979" w:rsidRDefault="005D44EE" w:rsidP="00F6798B">
      <w:pPr>
        <w:pStyle w:val="a4"/>
        <w:ind w:right="-720"/>
        <w:jc w:val="center"/>
        <w:rPr>
          <w:rFonts w:ascii="Times New Roman" w:hAnsi="Times New Roman"/>
          <w:b/>
          <w:bCs/>
          <w:sz w:val="24"/>
          <w:szCs w:val="24"/>
          <w:lang/>
        </w:rPr>
      </w:pPr>
      <w:r w:rsidRPr="00005979">
        <w:rPr>
          <w:rFonts w:ascii="Times New Roman" w:hAnsi="Times New Roman"/>
          <w:b/>
          <w:bCs/>
          <w:sz w:val="24"/>
          <w:szCs w:val="24"/>
          <w:lang/>
        </w:rPr>
        <w:t>Announces201</w:t>
      </w:r>
      <w:r w:rsidR="00F6798B">
        <w:rPr>
          <w:rFonts w:ascii="Times New Roman" w:hAnsi="Times New Roman"/>
          <w:b/>
          <w:bCs/>
          <w:sz w:val="24"/>
          <w:szCs w:val="24"/>
          <w:lang/>
        </w:rPr>
        <w:t>5</w:t>
      </w:r>
      <w:r w:rsidRPr="00005979">
        <w:rPr>
          <w:rFonts w:ascii="Times New Roman" w:hAnsi="Times New Roman"/>
          <w:b/>
          <w:bCs/>
          <w:sz w:val="24"/>
          <w:szCs w:val="24"/>
          <w:lang/>
        </w:rPr>
        <w:t>-201</w:t>
      </w:r>
      <w:r w:rsidR="00F6798B">
        <w:rPr>
          <w:rFonts w:ascii="Times New Roman" w:hAnsi="Times New Roman"/>
          <w:b/>
          <w:bCs/>
          <w:sz w:val="24"/>
          <w:szCs w:val="24"/>
          <w:lang/>
        </w:rPr>
        <w:t>6</w:t>
      </w:r>
      <w:r w:rsidR="009F59B4">
        <w:rPr>
          <w:rFonts w:ascii="Times New Roman" w:hAnsi="Times New Roman"/>
          <w:b/>
          <w:bCs/>
          <w:sz w:val="24"/>
          <w:szCs w:val="24"/>
          <w:lang/>
        </w:rPr>
        <w:t xml:space="preserve">the </w:t>
      </w:r>
      <w:r w:rsidRPr="00005979">
        <w:rPr>
          <w:rFonts w:ascii="Times New Roman" w:hAnsi="Times New Roman"/>
          <w:b/>
          <w:bCs/>
          <w:sz w:val="24"/>
          <w:szCs w:val="24"/>
          <w:lang/>
        </w:rPr>
        <w:t>Fulbright Visiting Scholar Program: Post-Doctoral Research/Lecturing Opportunity in the U.S.</w:t>
      </w:r>
    </w:p>
    <w:p w:rsidR="005D44EE" w:rsidRDefault="005D44EE" w:rsidP="005D44EE">
      <w:pPr>
        <w:shd w:val="clear" w:color="auto" w:fill="FFFFFF"/>
        <w:spacing w:after="210" w:line="280" w:lineRule="atLeast"/>
        <w:ind w:right="-720"/>
        <w:rPr>
          <w:rFonts w:ascii="Times New Roman" w:hAnsi="Times New Roman"/>
          <w:color w:val="FF0000"/>
          <w:sz w:val="24"/>
          <w:szCs w:val="24"/>
          <w:lang/>
        </w:rPr>
      </w:pPr>
    </w:p>
    <w:p w:rsidR="005D44EE" w:rsidRPr="00005979" w:rsidRDefault="005D44EE" w:rsidP="00F6798B">
      <w:pPr>
        <w:shd w:val="clear" w:color="auto" w:fill="FFFFFF"/>
        <w:spacing w:after="210" w:line="280" w:lineRule="atLeast"/>
        <w:ind w:right="-720"/>
        <w:rPr>
          <w:rFonts w:ascii="Times New Roman" w:hAnsi="Times New Roman"/>
          <w:color w:val="FF0000"/>
          <w:sz w:val="24"/>
          <w:szCs w:val="24"/>
          <w:lang/>
        </w:rPr>
      </w:pPr>
      <w:r w:rsidRPr="00005979">
        <w:rPr>
          <w:rFonts w:ascii="Times New Roman" w:hAnsi="Times New Roman"/>
          <w:color w:val="FF0000"/>
          <w:sz w:val="24"/>
          <w:szCs w:val="24"/>
          <w:lang/>
        </w:rPr>
        <w:t>Appli</w:t>
      </w:r>
      <w:r w:rsidR="00681D55">
        <w:rPr>
          <w:rFonts w:ascii="Times New Roman" w:hAnsi="Times New Roman"/>
          <w:color w:val="FF0000"/>
          <w:sz w:val="24"/>
          <w:szCs w:val="24"/>
          <w:lang/>
        </w:rPr>
        <w:t>cation Deadline: January 7, 201</w:t>
      </w:r>
      <w:r w:rsidR="00F6798B">
        <w:rPr>
          <w:rFonts w:ascii="Times New Roman" w:hAnsi="Times New Roman"/>
          <w:color w:val="FF0000"/>
          <w:sz w:val="24"/>
          <w:szCs w:val="24"/>
          <w:lang/>
        </w:rPr>
        <w:t>5</w:t>
      </w:r>
      <w:r w:rsidRPr="00005979">
        <w:rPr>
          <w:rFonts w:ascii="Times New Roman" w:hAnsi="Times New Roman"/>
          <w:color w:val="FF0000"/>
          <w:sz w:val="24"/>
          <w:szCs w:val="24"/>
          <w:lang/>
        </w:rPr>
        <w:t xml:space="preserve">. </w:t>
      </w:r>
    </w:p>
    <w:p w:rsidR="005D44EE" w:rsidRPr="00005979" w:rsidRDefault="005D44EE" w:rsidP="00F6798B">
      <w:pPr>
        <w:shd w:val="clear" w:color="auto" w:fill="FFFFFF"/>
        <w:spacing w:after="210" w:line="280" w:lineRule="atLeast"/>
        <w:ind w:right="-720"/>
        <w:rPr>
          <w:rFonts w:ascii="Times New Roman" w:hAnsi="Times New Roman"/>
          <w:sz w:val="24"/>
          <w:szCs w:val="24"/>
          <w:lang/>
        </w:rPr>
      </w:pPr>
      <w:r w:rsidRPr="00005979">
        <w:rPr>
          <w:rFonts w:ascii="Times New Roman" w:hAnsi="Times New Roman"/>
          <w:sz w:val="24"/>
          <w:szCs w:val="24"/>
          <w:lang/>
        </w:rPr>
        <w:t>The Fulbright Visiting Senior Scholar Award provides an opportunity to post-doctoral scholars who are to begin a program of research or teaching in 201</w:t>
      </w:r>
      <w:r w:rsidR="00F6798B">
        <w:rPr>
          <w:rFonts w:ascii="Times New Roman" w:hAnsi="Times New Roman"/>
          <w:sz w:val="24"/>
          <w:szCs w:val="24"/>
          <w:lang/>
        </w:rPr>
        <w:t>5</w:t>
      </w:r>
      <w:r w:rsidRPr="00005979">
        <w:rPr>
          <w:rFonts w:ascii="Times New Roman" w:hAnsi="Times New Roman"/>
          <w:sz w:val="24"/>
          <w:szCs w:val="24"/>
          <w:lang/>
        </w:rPr>
        <w:t>/201</w:t>
      </w:r>
      <w:r w:rsidR="00F6798B">
        <w:rPr>
          <w:rFonts w:ascii="Times New Roman" w:hAnsi="Times New Roman"/>
          <w:sz w:val="24"/>
          <w:szCs w:val="24"/>
          <w:lang/>
        </w:rPr>
        <w:t>6</w:t>
      </w:r>
      <w:r w:rsidRPr="00005979">
        <w:rPr>
          <w:rFonts w:ascii="Times New Roman" w:hAnsi="Times New Roman"/>
          <w:sz w:val="24"/>
          <w:szCs w:val="24"/>
          <w:lang/>
        </w:rPr>
        <w:t xml:space="preserve"> at an accredited university, or a public or private, non-profit research institute in the United States. The scholar must hold a doctorate degree or equivalent professional qualification, and will spend two months to one academic year doing research and/or teaching at a university in the United States.  The application requires that the scholar develop a theoretically-sound, well-written, and feasible proposal.  Proposals that demonstrate a commitment to cross-cultural understanding and exchange will be given preference. The grants are for scholars who will begin their work in the US during the academic year 201</w:t>
      </w:r>
      <w:r w:rsidR="00F6798B">
        <w:rPr>
          <w:rFonts w:ascii="Times New Roman" w:hAnsi="Times New Roman"/>
          <w:sz w:val="24"/>
          <w:szCs w:val="24"/>
          <w:lang/>
        </w:rPr>
        <w:t>5</w:t>
      </w:r>
      <w:r w:rsidRPr="00005979">
        <w:rPr>
          <w:rFonts w:ascii="Times New Roman" w:hAnsi="Times New Roman"/>
          <w:sz w:val="24"/>
          <w:szCs w:val="24"/>
          <w:lang/>
        </w:rPr>
        <w:t>/201</w:t>
      </w:r>
      <w:r w:rsidR="00F6798B">
        <w:rPr>
          <w:rFonts w:ascii="Times New Roman" w:hAnsi="Times New Roman"/>
          <w:sz w:val="24"/>
          <w:szCs w:val="24"/>
          <w:lang/>
        </w:rPr>
        <w:t>6</w:t>
      </w:r>
      <w:r w:rsidRPr="00005979">
        <w:rPr>
          <w:rFonts w:ascii="Times New Roman" w:hAnsi="Times New Roman"/>
          <w:sz w:val="24"/>
          <w:szCs w:val="24"/>
          <w:lang/>
        </w:rPr>
        <w:t xml:space="preserve">. </w:t>
      </w:r>
    </w:p>
    <w:p w:rsidR="005D44EE" w:rsidRPr="00005979" w:rsidRDefault="005D44EE" w:rsidP="005D44EE">
      <w:pPr>
        <w:shd w:val="clear" w:color="auto" w:fill="FFFFFF"/>
        <w:spacing w:after="210" w:line="280" w:lineRule="atLeast"/>
        <w:ind w:right="-720"/>
        <w:rPr>
          <w:rFonts w:ascii="Times New Roman" w:hAnsi="Times New Roman"/>
          <w:sz w:val="24"/>
          <w:szCs w:val="24"/>
          <w:lang/>
        </w:rPr>
      </w:pPr>
      <w:r w:rsidRPr="00005979">
        <w:rPr>
          <w:rFonts w:ascii="Times New Roman" w:hAnsi="Times New Roman"/>
          <w:sz w:val="24"/>
          <w:szCs w:val="24"/>
          <w:lang/>
        </w:rPr>
        <w:t xml:space="preserve">Applicants must arrange their own institutional affiliation. An application may be submitted even if the candidate has not completed arrangements with a host institution by the deadline date of submission of applications. </w:t>
      </w:r>
    </w:p>
    <w:p w:rsidR="005D44EE" w:rsidRPr="00005979" w:rsidRDefault="005D44EE" w:rsidP="005D44EE">
      <w:pPr>
        <w:pStyle w:val="a4"/>
        <w:ind w:right="-720"/>
        <w:rPr>
          <w:rFonts w:ascii="Times New Roman" w:hAnsi="Times New Roman"/>
          <w:sz w:val="24"/>
          <w:szCs w:val="24"/>
          <w:lang/>
        </w:rPr>
      </w:pPr>
      <w:r w:rsidRPr="00005979">
        <w:rPr>
          <w:rFonts w:ascii="Times New Roman" w:hAnsi="Times New Roman"/>
          <w:sz w:val="24"/>
          <w:szCs w:val="24"/>
          <w:lang/>
        </w:rPr>
        <w:t xml:space="preserve">Eligibility Requirements: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Applicants should have a Doctoral degree or equivalent professional training or experience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Proficiency in English appropriate to proposed lecturing or research project to be carried out in the United States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Detailed statement of proposed activity for research or lecturing at a U.S. institution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Certification of good health  </w:t>
      </w:r>
    </w:p>
    <w:p w:rsidR="005D44EE" w:rsidRDefault="005D44EE" w:rsidP="009F59B4">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Applicants cannot be U.S. citizens or Green Card holders; </w:t>
      </w:r>
      <w:r w:rsidR="009F59B4">
        <w:rPr>
          <w:rFonts w:ascii="Times New Roman" w:hAnsi="Times New Roman"/>
          <w:color w:val="000000"/>
          <w:sz w:val="24"/>
          <w:szCs w:val="24"/>
          <w:lang/>
        </w:rPr>
        <w:t>p</w:t>
      </w:r>
      <w:r w:rsidRPr="00005979">
        <w:rPr>
          <w:rFonts w:ascii="Times New Roman" w:hAnsi="Times New Roman"/>
          <w:color w:val="000000"/>
          <w:sz w:val="24"/>
          <w:szCs w:val="24"/>
          <w:lang/>
        </w:rPr>
        <w:t xml:space="preserve">ersons desiring or holding permanent residence in the United States are </w:t>
      </w:r>
      <w:r w:rsidRPr="00005979">
        <w:rPr>
          <w:rFonts w:ascii="Times New Roman" w:hAnsi="Times New Roman"/>
          <w:b/>
          <w:bCs/>
          <w:color w:val="000000"/>
          <w:sz w:val="24"/>
          <w:szCs w:val="24"/>
          <w:lang/>
        </w:rPr>
        <w:t>not</w:t>
      </w:r>
      <w:r w:rsidRPr="00005979">
        <w:rPr>
          <w:rFonts w:ascii="Times New Roman" w:hAnsi="Times New Roman"/>
          <w:color w:val="000000"/>
          <w:sz w:val="24"/>
          <w:szCs w:val="24"/>
          <w:lang/>
        </w:rPr>
        <w:t xml:space="preserve"> eligible to apply </w:t>
      </w:r>
    </w:p>
    <w:p w:rsidR="00F6798B" w:rsidRPr="00005979" w:rsidRDefault="00F6798B" w:rsidP="009F59B4">
      <w:pPr>
        <w:pStyle w:val="a4"/>
        <w:numPr>
          <w:ilvl w:val="0"/>
          <w:numId w:val="1"/>
        </w:numPr>
        <w:ind w:right="-720"/>
        <w:rPr>
          <w:rFonts w:ascii="Times New Roman" w:hAnsi="Times New Roman"/>
          <w:color w:val="000000"/>
          <w:sz w:val="24"/>
          <w:szCs w:val="24"/>
          <w:lang/>
        </w:rPr>
      </w:pPr>
      <w:r>
        <w:rPr>
          <w:rFonts w:ascii="Times New Roman" w:hAnsi="Times New Roman"/>
          <w:color w:val="000000"/>
          <w:sz w:val="24"/>
          <w:szCs w:val="24"/>
          <w:lang/>
        </w:rPr>
        <w:t xml:space="preserve">Applicants must be residing in the country before and after submitting the application and during the interview process.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Candidates who received a Fulbright Scholarship are not eligible to begin a visit to the United States as Fulbright </w:t>
      </w:r>
      <w:r w:rsidR="00706597" w:rsidRPr="00005979">
        <w:rPr>
          <w:rFonts w:ascii="Times New Roman" w:hAnsi="Times New Roman"/>
          <w:color w:val="000000"/>
          <w:sz w:val="24"/>
          <w:szCs w:val="24"/>
          <w:lang/>
        </w:rPr>
        <w:t>Post-Doctoral</w:t>
      </w:r>
      <w:bookmarkStart w:id="0" w:name="_GoBack"/>
      <w:bookmarkEnd w:id="0"/>
      <w:r w:rsidRPr="00005979">
        <w:rPr>
          <w:rFonts w:ascii="Times New Roman" w:hAnsi="Times New Roman"/>
          <w:color w:val="000000"/>
          <w:sz w:val="24"/>
          <w:szCs w:val="24"/>
          <w:lang/>
        </w:rPr>
        <w:t xml:space="preserve"> Scholar until five years have passed.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Candidates selected for the grant will be required to submit a Medical History and Examination Report before the grant can be activated.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Researchers in medicine, dental medicine, veterinary medicine, nursing and other fields whose proposals include contact with patients are not eligible. Candidates with medical degrees are not allowed to pursue medical residences or internships in the United States as Fulbright scholars. </w:t>
      </w:r>
    </w:p>
    <w:p w:rsidR="005D44EE" w:rsidRPr="00005979" w:rsidRDefault="005D44EE" w:rsidP="005D44EE">
      <w:pPr>
        <w:pStyle w:val="a4"/>
        <w:numPr>
          <w:ilvl w:val="0"/>
          <w:numId w:val="1"/>
        </w:numPr>
        <w:ind w:right="-720"/>
        <w:rPr>
          <w:rFonts w:ascii="Times New Roman" w:hAnsi="Times New Roman"/>
          <w:sz w:val="24"/>
          <w:szCs w:val="24"/>
          <w:lang/>
        </w:rPr>
      </w:pPr>
      <w:r w:rsidRPr="00005979">
        <w:rPr>
          <w:rFonts w:ascii="Times New Roman" w:hAnsi="Times New Roman"/>
          <w:sz w:val="24"/>
          <w:szCs w:val="24"/>
          <w:lang/>
        </w:rPr>
        <w:t xml:space="preserve">Instructions on the preparation of the application: </w:t>
      </w:r>
    </w:p>
    <w:p w:rsidR="005D44EE" w:rsidRDefault="005D44EE" w:rsidP="009F59B4">
      <w:pPr>
        <w:pStyle w:val="a4"/>
        <w:ind w:left="720" w:right="-720"/>
        <w:rPr>
          <w:rFonts w:ascii="Times New Roman" w:hAnsi="Times New Roman"/>
          <w:color w:val="000000"/>
          <w:sz w:val="24"/>
          <w:szCs w:val="24"/>
          <w:lang/>
        </w:rPr>
      </w:pPr>
      <w:r w:rsidRPr="00005979">
        <w:rPr>
          <w:rFonts w:ascii="Times New Roman" w:hAnsi="Times New Roman"/>
          <w:color w:val="000000"/>
          <w:sz w:val="24"/>
          <w:szCs w:val="24"/>
          <w:lang/>
        </w:rPr>
        <w:t>All required document</w:t>
      </w:r>
      <w:r>
        <w:rPr>
          <w:rFonts w:ascii="Times New Roman" w:hAnsi="Times New Roman"/>
          <w:color w:val="000000"/>
          <w:sz w:val="24"/>
          <w:szCs w:val="24"/>
          <w:lang/>
        </w:rPr>
        <w:t xml:space="preserve">s must be submitted in English; </w:t>
      </w:r>
      <w:r w:rsidRPr="00005979">
        <w:rPr>
          <w:rFonts w:ascii="Times New Roman" w:hAnsi="Times New Roman"/>
          <w:color w:val="000000"/>
          <w:sz w:val="24"/>
          <w:szCs w:val="24"/>
          <w:lang/>
        </w:rPr>
        <w:t xml:space="preserve">Three letters of reference written in English on institutional letterhead paper, together with reference forms, should be sent directly </w:t>
      </w:r>
      <w:r w:rsidR="009F59B4">
        <w:rPr>
          <w:rFonts w:ascii="Times New Roman" w:hAnsi="Times New Roman"/>
          <w:color w:val="000000"/>
          <w:sz w:val="24"/>
          <w:szCs w:val="24"/>
          <w:lang/>
        </w:rPr>
        <w:t xml:space="preserve">to the </w:t>
      </w:r>
      <w:r w:rsidRPr="00005979">
        <w:rPr>
          <w:rFonts w:ascii="Times New Roman" w:hAnsi="Times New Roman"/>
          <w:color w:val="000000"/>
          <w:sz w:val="24"/>
          <w:szCs w:val="24"/>
          <w:lang/>
        </w:rPr>
        <w:t>PD office by those providing references before the final date for submission of the application. All of these re</w:t>
      </w:r>
      <w:r w:rsidR="009F59B4">
        <w:rPr>
          <w:rFonts w:ascii="Times New Roman" w:hAnsi="Times New Roman"/>
          <w:color w:val="000000"/>
          <w:sz w:val="24"/>
          <w:szCs w:val="24"/>
          <w:lang/>
        </w:rPr>
        <w:t>ferences should be from personnel</w:t>
      </w:r>
      <w:r w:rsidRPr="00005979">
        <w:rPr>
          <w:rFonts w:ascii="Times New Roman" w:hAnsi="Times New Roman"/>
          <w:color w:val="000000"/>
          <w:sz w:val="24"/>
          <w:szCs w:val="24"/>
          <w:lang/>
        </w:rPr>
        <w:t xml:space="preserve"> qualified to evaluate the applicant’s work and with whom s/he has studied in her/his academic field</w:t>
      </w:r>
      <w:r w:rsidR="009F59B4">
        <w:rPr>
          <w:rFonts w:ascii="Times New Roman" w:hAnsi="Times New Roman"/>
          <w:color w:val="000000"/>
          <w:sz w:val="24"/>
          <w:szCs w:val="24"/>
          <w:lang/>
        </w:rPr>
        <w:t>.</w:t>
      </w:r>
    </w:p>
    <w:p w:rsidR="005D44EE" w:rsidRPr="00005979" w:rsidRDefault="005D44EE" w:rsidP="009F59B4">
      <w:pPr>
        <w:pStyle w:val="a4"/>
        <w:numPr>
          <w:ilvl w:val="0"/>
          <w:numId w:val="2"/>
        </w:numPr>
        <w:ind w:right="-720"/>
        <w:rPr>
          <w:rFonts w:ascii="Times New Roman" w:hAnsi="Times New Roman"/>
          <w:color w:val="000000"/>
          <w:sz w:val="24"/>
          <w:szCs w:val="24"/>
          <w:lang/>
        </w:rPr>
      </w:pPr>
      <w:r w:rsidRPr="00005979">
        <w:rPr>
          <w:rFonts w:ascii="Times New Roman" w:hAnsi="Times New Roman"/>
          <w:color w:val="000000"/>
          <w:sz w:val="24"/>
          <w:szCs w:val="24"/>
          <w:lang/>
        </w:rPr>
        <w:lastRenderedPageBreak/>
        <w:t>One reference should be submitted by the applicant’s doctoral degree advisor and one by a colleague in the applicant’s fie</w:t>
      </w:r>
      <w:r w:rsidR="009F59B4">
        <w:rPr>
          <w:rFonts w:ascii="Times New Roman" w:hAnsi="Times New Roman"/>
          <w:color w:val="000000"/>
          <w:sz w:val="24"/>
          <w:szCs w:val="24"/>
          <w:lang/>
        </w:rPr>
        <w:t>l</w:t>
      </w:r>
      <w:r w:rsidRPr="00005979">
        <w:rPr>
          <w:rFonts w:ascii="Times New Roman" w:hAnsi="Times New Roman"/>
          <w:color w:val="000000"/>
          <w:sz w:val="24"/>
          <w:szCs w:val="24"/>
          <w:lang/>
        </w:rPr>
        <w:t xml:space="preserve">d from outside his/her institution.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Faxed or email references will be accepted. It is the applicant’s responsibility to ensure that all references are submitted by the deadline.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A project statement, whose length may not exceed five single-spaced pages (3,500 words), including bibliography, should present research goals, background, methodology, the rationale for conducting the proposed research in the United States, importance and expected benefits.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Detailed curriculum vitae should be included describing academic and other achievements.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Applicants should submit, if available, documentary evidence of affiliation to an accredited university or affiliation to a public or private, non-profit research institute in the United States. It is not necessary to have a firm affiliation arranged and evidence of financial support at the time of submitting the application.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The applicant's name should be given exactly as it appears on the applicant's passport with family (last) name underlined.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Where dates are requested, the name of the month should be given, rather than the numerical figure.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 xml:space="preserve">Those separated, divorced, or widowed should indicate their family status as "single".  </w:t>
      </w:r>
    </w:p>
    <w:p w:rsidR="005D44EE" w:rsidRPr="00005979" w:rsidRDefault="005D44EE" w:rsidP="005D44EE">
      <w:pPr>
        <w:pStyle w:val="a4"/>
        <w:numPr>
          <w:ilvl w:val="0"/>
          <w:numId w:val="1"/>
        </w:numPr>
        <w:ind w:right="-720"/>
        <w:rPr>
          <w:rFonts w:ascii="Times New Roman" w:hAnsi="Times New Roman"/>
          <w:color w:val="000000"/>
          <w:sz w:val="24"/>
          <w:szCs w:val="24"/>
          <w:lang/>
        </w:rPr>
      </w:pPr>
      <w:r w:rsidRPr="00005979">
        <w:rPr>
          <w:rFonts w:ascii="Times New Roman" w:hAnsi="Times New Roman"/>
          <w:color w:val="000000"/>
          <w:sz w:val="24"/>
          <w:szCs w:val="24"/>
          <w:lang/>
        </w:rPr>
        <w:t>In references to publications, a distinction should be made between books and articles. For books, the title should be underscored and the publisher and date should be noted. For articles, the title should be given in quotation marks, followed by the name of the journal or collection (underscored) and the publication date. English translations of titles should be provided</w:t>
      </w:r>
      <w:r w:rsidR="009F59B4">
        <w:rPr>
          <w:rFonts w:ascii="Times New Roman" w:hAnsi="Times New Roman"/>
          <w:color w:val="000000"/>
          <w:sz w:val="24"/>
          <w:szCs w:val="24"/>
          <w:lang/>
        </w:rPr>
        <w:t>.</w:t>
      </w:r>
    </w:p>
    <w:p w:rsidR="005D44EE" w:rsidRDefault="005D44EE" w:rsidP="005D44EE">
      <w:pPr>
        <w:pStyle w:val="heading2h2"/>
        <w:shd w:val="clear" w:color="auto" w:fill="FFFFFF"/>
        <w:spacing w:line="280" w:lineRule="atLeast"/>
        <w:ind w:right="-720"/>
        <w:rPr>
          <w:lang/>
        </w:rPr>
      </w:pPr>
    </w:p>
    <w:p w:rsidR="005D44EE" w:rsidRPr="00005979" w:rsidRDefault="005D44EE" w:rsidP="005D44EE">
      <w:pPr>
        <w:pStyle w:val="heading2h2"/>
        <w:shd w:val="clear" w:color="auto" w:fill="FFFFFF"/>
        <w:spacing w:line="280" w:lineRule="atLeast"/>
        <w:ind w:right="-720"/>
        <w:rPr>
          <w:lang/>
        </w:rPr>
      </w:pPr>
      <w:r w:rsidRPr="00005979">
        <w:rPr>
          <w:lang/>
        </w:rPr>
        <w:t>Application Form: </w:t>
      </w:r>
    </w:p>
    <w:p w:rsidR="005D44EE" w:rsidRPr="00005979" w:rsidRDefault="005D44EE" w:rsidP="005D44EE">
      <w:pPr>
        <w:pStyle w:val="a3"/>
        <w:shd w:val="clear" w:color="auto" w:fill="FFFFFF"/>
        <w:spacing w:line="280" w:lineRule="atLeast"/>
        <w:ind w:right="-720"/>
        <w:rPr>
          <w:lang/>
        </w:rPr>
      </w:pPr>
      <w:r w:rsidRPr="00005979">
        <w:rPr>
          <w:lang/>
        </w:rPr>
        <w:t xml:space="preserve">The Fulbright Visiting Scholar Program application is available online at </w:t>
      </w:r>
      <w:hyperlink r:id="rId5" w:tgtFrame="_blank" w:history="1">
        <w:r w:rsidRPr="00005979">
          <w:rPr>
            <w:rStyle w:val="Hyperlink"/>
            <w:color w:val="003377"/>
            <w:lang/>
          </w:rPr>
          <w:t>https://apply.embark.com/student/fulbright/scholars/</w:t>
        </w:r>
      </w:hyperlink>
      <w:r w:rsidRPr="00005979">
        <w:rPr>
          <w:lang/>
        </w:rPr>
        <w:t>.</w:t>
      </w:r>
    </w:p>
    <w:p w:rsidR="005D44EE" w:rsidRDefault="005D44EE" w:rsidP="005D44EE">
      <w:pPr>
        <w:pStyle w:val="a3"/>
        <w:shd w:val="clear" w:color="auto" w:fill="FFFFFF"/>
        <w:spacing w:line="280" w:lineRule="atLeast"/>
        <w:ind w:right="-720"/>
        <w:rPr>
          <w:lang/>
        </w:rPr>
      </w:pPr>
      <w:r w:rsidRPr="00005979">
        <w:rPr>
          <w:lang/>
        </w:rPr>
        <w:t xml:space="preserve">A copy of </w:t>
      </w:r>
      <w:r w:rsidR="009F59B4">
        <w:rPr>
          <w:lang/>
        </w:rPr>
        <w:t xml:space="preserve">the </w:t>
      </w:r>
      <w:r w:rsidRPr="00005979">
        <w:rPr>
          <w:lang/>
        </w:rPr>
        <w:t xml:space="preserve">application should be sent to </w:t>
      </w:r>
      <w:r w:rsidR="009F59B4">
        <w:rPr>
          <w:lang/>
        </w:rPr>
        <w:t xml:space="preserve">the </w:t>
      </w:r>
      <w:r w:rsidRPr="00005979">
        <w:rPr>
          <w:lang/>
        </w:rPr>
        <w:t xml:space="preserve">following e-mail address: </w:t>
      </w:r>
      <w:hyperlink r:id="rId6" w:tgtFrame="_blank" w:history="1">
        <w:r w:rsidRPr="00005979">
          <w:rPr>
            <w:rStyle w:val="Hyperlink"/>
            <w:color w:val="003377"/>
            <w:lang/>
          </w:rPr>
          <w:t>exchanges@state.gov</w:t>
        </w:r>
      </w:hyperlink>
      <w:r w:rsidRPr="00005979">
        <w:rPr>
          <w:lang/>
        </w:rPr>
        <w:t xml:space="preserve">.  If you experience difficulties downloading the documents, please write to PD Exchanges team at </w:t>
      </w:r>
      <w:hyperlink r:id="rId7" w:history="1">
        <w:r w:rsidRPr="00005979">
          <w:rPr>
            <w:rStyle w:val="Hyperlink"/>
            <w:lang/>
          </w:rPr>
          <w:t>exchanges@state.gov</w:t>
        </w:r>
      </w:hyperlink>
      <w:r w:rsidR="009F59B4">
        <w:rPr>
          <w:rStyle w:val="Hyperlink"/>
          <w:lang/>
        </w:rPr>
        <w:t xml:space="preserve">. </w:t>
      </w:r>
    </w:p>
    <w:p w:rsidR="005D44EE" w:rsidRPr="00946DF3" w:rsidRDefault="005D44EE" w:rsidP="005D44EE">
      <w:pPr>
        <w:ind w:right="-720"/>
        <w:rPr>
          <w:rFonts w:ascii="Times New Roman" w:hAnsi="Times New Roman"/>
          <w:bCs/>
          <w:iCs/>
          <w:sz w:val="24"/>
          <w:szCs w:val="24"/>
        </w:rPr>
      </w:pPr>
      <w:r w:rsidRPr="00946DF3">
        <w:rPr>
          <w:rFonts w:ascii="Times New Roman" w:hAnsi="Times New Roman"/>
          <w:b/>
          <w:iCs/>
          <w:sz w:val="24"/>
          <w:szCs w:val="24"/>
        </w:rPr>
        <w:t>Jerusalem and West Bank Applicants:</w:t>
      </w:r>
      <w:r w:rsidRPr="00946DF3">
        <w:rPr>
          <w:rFonts w:ascii="Times New Roman" w:hAnsi="Times New Roman"/>
          <w:bCs/>
          <w:iCs/>
          <w:sz w:val="24"/>
          <w:szCs w:val="24"/>
        </w:rPr>
        <w:t xml:space="preserve"> Email CV and application to </w:t>
      </w:r>
      <w:hyperlink r:id="rId8" w:history="1">
        <w:r w:rsidRPr="00946DF3">
          <w:rPr>
            <w:rStyle w:val="Hyperlink"/>
            <w:rFonts w:ascii="Times New Roman" w:hAnsi="Times New Roman"/>
            <w:bCs/>
            <w:iCs/>
            <w:color w:val="auto"/>
            <w:sz w:val="24"/>
            <w:szCs w:val="24"/>
          </w:rPr>
          <w:t>Exchanges@state.gov</w:t>
        </w:r>
      </w:hyperlink>
      <w:r w:rsidRPr="00946DF3">
        <w:rPr>
          <w:rFonts w:ascii="Times New Roman" w:hAnsi="Times New Roman"/>
          <w:bCs/>
          <w:iCs/>
          <w:sz w:val="24"/>
          <w:szCs w:val="24"/>
        </w:rPr>
        <w:t xml:space="preserve"> and copy Maureen Marroum, marroummv@state.gov; call </w:t>
      </w:r>
      <w:r w:rsidRPr="00946DF3">
        <w:rPr>
          <w:rFonts w:ascii="Times New Roman" w:hAnsi="Times New Roman"/>
          <w:sz w:val="24"/>
          <w:szCs w:val="24"/>
        </w:rPr>
        <w:t xml:space="preserve">(02) 622-7172 </w:t>
      </w:r>
      <w:r w:rsidRPr="00946DF3">
        <w:rPr>
          <w:rFonts w:ascii="Times New Roman" w:hAnsi="Times New Roman"/>
          <w:bCs/>
          <w:iCs/>
          <w:sz w:val="24"/>
          <w:szCs w:val="24"/>
        </w:rPr>
        <w:t>for more information</w:t>
      </w:r>
      <w:r w:rsidR="009F59B4">
        <w:rPr>
          <w:rFonts w:ascii="Times New Roman" w:hAnsi="Times New Roman"/>
          <w:bCs/>
          <w:iCs/>
          <w:sz w:val="24"/>
          <w:szCs w:val="24"/>
        </w:rPr>
        <w:t>.</w:t>
      </w:r>
    </w:p>
    <w:p w:rsidR="005D44EE" w:rsidRPr="00946DF3" w:rsidRDefault="005D44EE" w:rsidP="005D44EE">
      <w:pPr>
        <w:ind w:right="-720"/>
        <w:rPr>
          <w:rFonts w:ascii="Times New Roman" w:hAnsi="Times New Roman"/>
          <w:b/>
          <w:iCs/>
          <w:sz w:val="24"/>
          <w:szCs w:val="24"/>
        </w:rPr>
      </w:pPr>
    </w:p>
    <w:p w:rsidR="005D44EE" w:rsidRPr="00946DF3" w:rsidRDefault="005D44EE" w:rsidP="00C10034">
      <w:pPr>
        <w:pStyle w:val="a5"/>
        <w:ind w:right="720"/>
        <w:rPr>
          <w:rFonts w:ascii="Times New Roman" w:hAnsi="Times New Roman"/>
          <w:bCs/>
          <w:iCs/>
        </w:rPr>
      </w:pPr>
      <w:r w:rsidRPr="00946DF3">
        <w:rPr>
          <w:rFonts w:ascii="Times New Roman" w:hAnsi="Times New Roman"/>
          <w:b/>
          <w:iCs/>
        </w:rPr>
        <w:t>Gaza Applicants:</w:t>
      </w:r>
      <w:r w:rsidRPr="00946DF3">
        <w:rPr>
          <w:rFonts w:ascii="Times New Roman" w:hAnsi="Times New Roman"/>
          <w:bCs/>
          <w:iCs/>
        </w:rPr>
        <w:t xml:space="preserve"> Email CV and application to</w:t>
      </w:r>
      <w:hyperlink r:id="rId9" w:history="1">
        <w:r w:rsidR="00C10034" w:rsidRPr="003757BA">
          <w:rPr>
            <w:rStyle w:val="Hyperlink"/>
            <w:rFonts w:ascii="Times New Roman" w:hAnsi="Times New Roman"/>
            <w:bCs/>
            <w:iCs/>
            <w:color w:val="auto"/>
          </w:rPr>
          <w:t>GazaExchanges@gmail.com</w:t>
        </w:r>
      </w:hyperlink>
      <w:r w:rsidRPr="00946DF3">
        <w:rPr>
          <w:rFonts w:ascii="Times New Roman" w:hAnsi="Times New Roman"/>
          <w:bCs/>
          <w:iCs/>
        </w:rPr>
        <w:t>; call 08-286-4623 or 059-967-7317 for more information.</w:t>
      </w:r>
    </w:p>
    <w:p w:rsidR="005D44EE" w:rsidRPr="00005979" w:rsidRDefault="005D44EE" w:rsidP="005D44EE">
      <w:pPr>
        <w:pStyle w:val="a3"/>
        <w:shd w:val="clear" w:color="auto" w:fill="FFFFFF"/>
        <w:spacing w:line="280" w:lineRule="atLeast"/>
        <w:ind w:right="-720"/>
      </w:pPr>
    </w:p>
    <w:p w:rsidR="005D44EE" w:rsidRPr="00005979" w:rsidRDefault="005D44EE" w:rsidP="005D44EE">
      <w:pPr>
        <w:ind w:right="-720"/>
        <w:rPr>
          <w:rFonts w:ascii="Times New Roman" w:hAnsi="Times New Roman"/>
          <w:sz w:val="24"/>
          <w:szCs w:val="24"/>
          <w:lang/>
        </w:rPr>
      </w:pPr>
    </w:p>
    <w:p w:rsidR="005D44EE" w:rsidRPr="00005979" w:rsidRDefault="005D44EE" w:rsidP="005D44EE">
      <w:pPr>
        <w:ind w:right="-720"/>
        <w:rPr>
          <w:rFonts w:ascii="Times New Roman" w:hAnsi="Times New Roman"/>
          <w:sz w:val="24"/>
          <w:szCs w:val="24"/>
          <w:lang/>
        </w:rPr>
      </w:pPr>
    </w:p>
    <w:p w:rsidR="00D87F1E" w:rsidRPr="005D44EE" w:rsidRDefault="00D87F1E">
      <w:pPr>
        <w:rPr>
          <w:lang/>
        </w:rPr>
      </w:pPr>
    </w:p>
    <w:sectPr w:rsidR="00D87F1E" w:rsidRPr="005D44EE" w:rsidSect="00005979">
      <w:pgSz w:w="12240" w:h="15840"/>
      <w:pgMar w:top="1440" w:right="21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35847"/>
    <w:multiLevelType w:val="hybridMultilevel"/>
    <w:tmpl w:val="A20C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3A07BA"/>
    <w:multiLevelType w:val="hybridMultilevel"/>
    <w:tmpl w:val="3B26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D44EE"/>
    <w:rsid w:val="002C6C7C"/>
    <w:rsid w:val="005308B6"/>
    <w:rsid w:val="005D44EE"/>
    <w:rsid w:val="00681D55"/>
    <w:rsid w:val="00706597"/>
    <w:rsid w:val="009F59B4"/>
    <w:rsid w:val="00C10034"/>
    <w:rsid w:val="00D87F1E"/>
    <w:rsid w:val="00F679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4EE"/>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D44EE"/>
    <w:rPr>
      <w:color w:val="0000FF"/>
      <w:u w:val="single"/>
    </w:rPr>
  </w:style>
  <w:style w:type="paragraph" w:styleId="a3">
    <w:name w:val="Normal (Web)"/>
    <w:basedOn w:val="a"/>
    <w:uiPriority w:val="99"/>
    <w:semiHidden/>
    <w:unhideWhenUsed/>
    <w:rsid w:val="005D44EE"/>
    <w:pPr>
      <w:spacing w:after="210"/>
    </w:pPr>
    <w:rPr>
      <w:rFonts w:ascii="Times New Roman" w:hAnsi="Times New Roman"/>
      <w:sz w:val="24"/>
      <w:szCs w:val="24"/>
    </w:rPr>
  </w:style>
  <w:style w:type="paragraph" w:customStyle="1" w:styleId="heading2h2">
    <w:name w:val="heading2_h2"/>
    <w:basedOn w:val="a"/>
    <w:uiPriority w:val="99"/>
    <w:semiHidden/>
    <w:rsid w:val="005D44EE"/>
    <w:pPr>
      <w:spacing w:after="210"/>
    </w:pPr>
    <w:rPr>
      <w:rFonts w:ascii="Times New Roman" w:hAnsi="Times New Roman"/>
      <w:sz w:val="24"/>
      <w:szCs w:val="24"/>
    </w:rPr>
  </w:style>
  <w:style w:type="paragraph" w:styleId="a4">
    <w:name w:val="No Spacing"/>
    <w:uiPriority w:val="1"/>
    <w:qFormat/>
    <w:rsid w:val="005D44EE"/>
    <w:pPr>
      <w:spacing w:after="0" w:line="240" w:lineRule="auto"/>
    </w:pPr>
    <w:rPr>
      <w:rFonts w:ascii="Calibri" w:eastAsia="Calibri" w:hAnsi="Calibri" w:cs="Times New Roman"/>
    </w:rPr>
  </w:style>
  <w:style w:type="paragraph" w:styleId="a5">
    <w:name w:val="Body Text"/>
    <w:basedOn w:val="a"/>
    <w:link w:val="Char"/>
    <w:rsid w:val="00C10034"/>
    <w:pPr>
      <w:widowControl w:val="0"/>
      <w:autoSpaceDE w:val="0"/>
      <w:autoSpaceDN w:val="0"/>
      <w:adjustRightInd w:val="0"/>
    </w:pPr>
    <w:rPr>
      <w:rFonts w:ascii="Courier New" w:hAnsi="Courier New"/>
      <w:color w:val="000000"/>
      <w:sz w:val="24"/>
      <w:szCs w:val="24"/>
    </w:rPr>
  </w:style>
  <w:style w:type="character" w:customStyle="1" w:styleId="Char">
    <w:name w:val="نص أساسي Char"/>
    <w:basedOn w:val="a0"/>
    <w:link w:val="a5"/>
    <w:rsid w:val="00C10034"/>
    <w:rPr>
      <w:rFonts w:ascii="Courier New" w:eastAsia="Calibri" w:hAnsi="Courier New"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4E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44EE"/>
    <w:rPr>
      <w:color w:val="0000FF"/>
      <w:u w:val="single"/>
    </w:rPr>
  </w:style>
  <w:style w:type="paragraph" w:styleId="NormalWeb">
    <w:name w:val="Normal (Web)"/>
    <w:basedOn w:val="Normal"/>
    <w:uiPriority w:val="99"/>
    <w:semiHidden/>
    <w:unhideWhenUsed/>
    <w:rsid w:val="005D44EE"/>
    <w:pPr>
      <w:spacing w:after="210"/>
    </w:pPr>
    <w:rPr>
      <w:rFonts w:ascii="Times New Roman" w:hAnsi="Times New Roman"/>
      <w:sz w:val="24"/>
      <w:szCs w:val="24"/>
    </w:rPr>
  </w:style>
  <w:style w:type="paragraph" w:customStyle="1" w:styleId="heading2h2">
    <w:name w:val="heading2_h2"/>
    <w:basedOn w:val="Normal"/>
    <w:uiPriority w:val="99"/>
    <w:semiHidden/>
    <w:rsid w:val="005D44EE"/>
    <w:pPr>
      <w:spacing w:after="210"/>
    </w:pPr>
    <w:rPr>
      <w:rFonts w:ascii="Times New Roman" w:hAnsi="Times New Roman"/>
      <w:sz w:val="24"/>
      <w:szCs w:val="24"/>
    </w:rPr>
  </w:style>
  <w:style w:type="paragraph" w:styleId="NoSpacing">
    <w:name w:val="No Spacing"/>
    <w:uiPriority w:val="1"/>
    <w:qFormat/>
    <w:rsid w:val="005D44EE"/>
    <w:pPr>
      <w:spacing w:after="0" w:line="240" w:lineRule="auto"/>
    </w:pPr>
    <w:rPr>
      <w:rFonts w:ascii="Calibri" w:eastAsia="Calibri" w:hAnsi="Calibri" w:cs="Times New Roman"/>
    </w:rPr>
  </w:style>
  <w:style w:type="paragraph" w:styleId="BodyText">
    <w:name w:val="Body Text"/>
    <w:basedOn w:val="Normal"/>
    <w:link w:val="BodyTextChar"/>
    <w:rsid w:val="00C10034"/>
    <w:pPr>
      <w:widowControl w:val="0"/>
      <w:autoSpaceDE w:val="0"/>
      <w:autoSpaceDN w:val="0"/>
      <w:adjustRightInd w:val="0"/>
    </w:pPr>
    <w:rPr>
      <w:rFonts w:ascii="Courier New" w:hAnsi="Courier New"/>
      <w:color w:val="000000"/>
      <w:sz w:val="24"/>
      <w:szCs w:val="24"/>
    </w:rPr>
  </w:style>
  <w:style w:type="character" w:customStyle="1" w:styleId="BodyTextChar">
    <w:name w:val="Body Text Char"/>
    <w:basedOn w:val="DefaultParagraphFont"/>
    <w:link w:val="BodyText"/>
    <w:rsid w:val="00C10034"/>
    <w:rPr>
      <w:rFonts w:ascii="Courier New" w:eastAsia="Calibri" w:hAnsi="Courier New"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changes@state.gov" TargetMode="External"/><Relationship Id="rId3" Type="http://schemas.openxmlformats.org/officeDocument/2006/relationships/settings" Target="settings.xml"/><Relationship Id="rId7" Type="http://schemas.openxmlformats.org/officeDocument/2006/relationships/hyperlink" Target="mailto:exchanges@state.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changes@state.gov" TargetMode="External"/><Relationship Id="rId11" Type="http://schemas.openxmlformats.org/officeDocument/2006/relationships/theme" Target="theme/theme1.xml"/><Relationship Id="rId5" Type="http://schemas.openxmlformats.org/officeDocument/2006/relationships/hyperlink" Target="https://apply.embark.com/student/fulbright/schola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zaExchang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HP</cp:lastModifiedBy>
  <cp:revision>2</cp:revision>
  <cp:lastPrinted>2014-10-17T13:09:00Z</cp:lastPrinted>
  <dcterms:created xsi:type="dcterms:W3CDTF">2014-12-14T12:31:00Z</dcterms:created>
  <dcterms:modified xsi:type="dcterms:W3CDTF">2014-12-14T12:31:00Z</dcterms:modified>
</cp:coreProperties>
</file>