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842" w:rsidRPr="001F1E22" w:rsidRDefault="00B14DC5" w:rsidP="007565A7">
      <w:pPr>
        <w:pStyle w:val="PlainText"/>
        <w:rPr>
          <w:rFonts w:ascii="Candara" w:eastAsia="MS Mincho" w:hAnsi="Candara"/>
          <w:b/>
          <w:sz w:val="23"/>
        </w:rPr>
      </w:pPr>
      <w:r>
        <w:rPr>
          <w:rFonts w:ascii="Candara" w:hAnsi="Candara"/>
          <w:noProof/>
          <w:sz w:val="23"/>
        </w:rPr>
        <w:drawing>
          <wp:inline distT="0" distB="0" distL="0" distR="0">
            <wp:extent cx="1600200" cy="676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600200" cy="676275"/>
                    </a:xfrm>
                    <a:prstGeom prst="rect">
                      <a:avLst/>
                    </a:prstGeom>
                    <a:noFill/>
                    <a:ln w="9525">
                      <a:noFill/>
                      <a:miter lim="800000"/>
                      <a:headEnd/>
                      <a:tailEnd/>
                    </a:ln>
                  </pic:spPr>
                </pic:pic>
              </a:graphicData>
            </a:graphic>
          </wp:inline>
        </w:drawing>
      </w:r>
      <w:r w:rsidR="007565A7" w:rsidRPr="001F1E22">
        <w:rPr>
          <w:rFonts w:ascii="Candara" w:hAnsi="Candara"/>
          <w:sz w:val="23"/>
        </w:rPr>
        <w:tab/>
      </w:r>
      <w:r w:rsidR="007565A7" w:rsidRPr="001F1E22">
        <w:rPr>
          <w:rFonts w:ascii="Candara" w:hAnsi="Candara"/>
          <w:sz w:val="23"/>
        </w:rPr>
        <w:tab/>
      </w:r>
      <w:r w:rsidR="007565A7" w:rsidRPr="001F1E22">
        <w:rPr>
          <w:rFonts w:ascii="Candara" w:hAnsi="Candara"/>
          <w:sz w:val="18"/>
        </w:rPr>
        <w:object w:dxaOrig="1500"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63pt" o:ole="" fillcolor="window">
            <v:imagedata r:id="rId7" o:title=""/>
          </v:shape>
          <o:OLEObject Type="Embed" ProgID="MSPhotoEd.3" ShapeID="_x0000_i1025" DrawAspect="Content" ObjectID="_1453537527" r:id="rId8"/>
        </w:object>
      </w:r>
      <w:r w:rsidR="00BE0842" w:rsidRPr="001F1E22">
        <w:rPr>
          <w:rFonts w:ascii="Candara" w:hAnsi="Candara"/>
          <w:sz w:val="23"/>
        </w:rPr>
        <w:tab/>
      </w:r>
      <w:r w:rsidR="00BE0842" w:rsidRPr="001F1E22">
        <w:rPr>
          <w:rFonts w:ascii="Candara" w:hAnsi="Candara"/>
          <w:sz w:val="23"/>
        </w:rPr>
        <w:tab/>
      </w:r>
      <w:r>
        <w:rPr>
          <w:rFonts w:ascii="Candara" w:hAnsi="Candara"/>
          <w:noProof/>
          <w:sz w:val="23"/>
        </w:rPr>
        <w:drawing>
          <wp:inline distT="0" distB="0" distL="0" distR="0">
            <wp:extent cx="1828800" cy="6667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828800" cy="666750"/>
                    </a:xfrm>
                    <a:prstGeom prst="rect">
                      <a:avLst/>
                    </a:prstGeom>
                    <a:noFill/>
                    <a:ln w="9525">
                      <a:noFill/>
                      <a:miter lim="800000"/>
                      <a:headEnd/>
                      <a:tailEnd/>
                    </a:ln>
                  </pic:spPr>
                </pic:pic>
              </a:graphicData>
            </a:graphic>
          </wp:inline>
        </w:drawing>
      </w:r>
    </w:p>
    <w:p w:rsidR="00463FE6" w:rsidRPr="001F1E22" w:rsidRDefault="00463FE6" w:rsidP="008D378B">
      <w:pPr>
        <w:pStyle w:val="PlainText"/>
        <w:jc w:val="both"/>
        <w:rPr>
          <w:rFonts w:ascii="Candara" w:eastAsia="MS Mincho" w:hAnsi="Candara"/>
          <w:b/>
          <w:sz w:val="10"/>
          <w:szCs w:val="10"/>
        </w:rPr>
      </w:pPr>
    </w:p>
    <w:p w:rsidR="00C01644" w:rsidRDefault="00C01644" w:rsidP="00401B8A">
      <w:pPr>
        <w:pStyle w:val="PlainText"/>
        <w:jc w:val="both"/>
        <w:rPr>
          <w:rFonts w:ascii="Candara" w:eastAsia="MS Mincho" w:hAnsi="Candara"/>
          <w:b/>
          <w:sz w:val="23"/>
        </w:rPr>
      </w:pPr>
    </w:p>
    <w:p w:rsidR="00C01644" w:rsidRDefault="00C01644" w:rsidP="007565A7">
      <w:pPr>
        <w:pStyle w:val="PlainText"/>
        <w:rPr>
          <w:rFonts w:ascii="Candara" w:eastAsia="MS Mincho" w:hAnsi="Candara"/>
          <w:b/>
          <w:sz w:val="22"/>
        </w:rPr>
      </w:pPr>
    </w:p>
    <w:p w:rsidR="00BE0842" w:rsidRPr="001F1E22" w:rsidRDefault="00BE0842" w:rsidP="002E478A">
      <w:pPr>
        <w:pStyle w:val="PlainText"/>
        <w:rPr>
          <w:rFonts w:ascii="Candara" w:eastAsia="MS Mincho" w:hAnsi="Candara"/>
          <w:b/>
          <w:sz w:val="22"/>
        </w:rPr>
      </w:pPr>
      <w:r w:rsidRPr="001F1E22">
        <w:rPr>
          <w:rFonts w:ascii="Candara" w:eastAsia="MS Mincho" w:hAnsi="Candara"/>
          <w:b/>
          <w:sz w:val="22"/>
        </w:rPr>
        <w:t xml:space="preserve">GUIDELINES FOR PALESTINIAN FULBRIGHT </w:t>
      </w:r>
      <w:r w:rsidR="007565A7" w:rsidRPr="001F1E22">
        <w:rPr>
          <w:rFonts w:ascii="Candara" w:eastAsia="MS Mincho" w:hAnsi="Candara"/>
          <w:b/>
          <w:sz w:val="22"/>
        </w:rPr>
        <w:t xml:space="preserve">FOREIGN STUDENT </w:t>
      </w:r>
      <w:r w:rsidR="002E478A">
        <w:rPr>
          <w:rFonts w:ascii="Candara" w:eastAsia="MS Mincho" w:hAnsi="Candara"/>
          <w:b/>
          <w:sz w:val="22"/>
        </w:rPr>
        <w:t xml:space="preserve">PROGRAM </w:t>
      </w:r>
      <w:r w:rsidRPr="001F1E22">
        <w:rPr>
          <w:rFonts w:ascii="Candara" w:eastAsia="MS Mincho" w:hAnsi="Candara"/>
          <w:b/>
          <w:sz w:val="22"/>
        </w:rPr>
        <w:t>APPLICANTS:</w:t>
      </w:r>
    </w:p>
    <w:p w:rsidR="00BE0842" w:rsidRPr="001F1E22" w:rsidRDefault="00BE0842">
      <w:pPr>
        <w:pStyle w:val="PlainText"/>
        <w:rPr>
          <w:rFonts w:ascii="Candara" w:eastAsia="MS Mincho" w:hAnsi="Candara"/>
          <w:sz w:val="12"/>
          <w:szCs w:val="12"/>
        </w:rPr>
      </w:pPr>
    </w:p>
    <w:p w:rsidR="00BE0842" w:rsidRPr="001F1E22" w:rsidRDefault="00BE0842" w:rsidP="006F292C">
      <w:pPr>
        <w:pStyle w:val="PlainText"/>
        <w:rPr>
          <w:rFonts w:ascii="Candara" w:eastAsia="MS Mincho" w:hAnsi="Candara"/>
          <w:sz w:val="22"/>
        </w:rPr>
      </w:pPr>
      <w:r w:rsidRPr="001F1E22">
        <w:rPr>
          <w:rFonts w:ascii="Candara" w:eastAsia="MS Mincho" w:hAnsi="Candara"/>
          <w:sz w:val="22"/>
        </w:rPr>
        <w:t xml:space="preserve">You are invited to apply for a Fulbright </w:t>
      </w:r>
      <w:r w:rsidR="0078779B" w:rsidRPr="001F1E22">
        <w:rPr>
          <w:rFonts w:ascii="Candara" w:eastAsia="MS Mincho" w:hAnsi="Candara"/>
          <w:sz w:val="22"/>
        </w:rPr>
        <w:t xml:space="preserve">Foreign Student </w:t>
      </w:r>
      <w:r w:rsidRPr="001F1E22">
        <w:rPr>
          <w:rFonts w:ascii="Candara" w:eastAsia="MS Mincho" w:hAnsi="Candara"/>
          <w:sz w:val="22"/>
        </w:rPr>
        <w:t>Scholarship sponsored by the United States Department of State and administered by A</w:t>
      </w:r>
      <w:r w:rsidRPr="001F1E22">
        <w:rPr>
          <w:rFonts w:ascii="Candara" w:eastAsia="MS Mincho" w:hAnsi="Candara"/>
        </w:rPr>
        <w:t>MIDEAST</w:t>
      </w:r>
      <w:r w:rsidRPr="001F1E22">
        <w:rPr>
          <w:rFonts w:ascii="Candara" w:eastAsia="MS Mincho" w:hAnsi="Candara"/>
          <w:sz w:val="22"/>
        </w:rPr>
        <w:t xml:space="preserve"> for the </w:t>
      </w:r>
      <w:r w:rsidR="00401B8A" w:rsidRPr="001F1E22">
        <w:rPr>
          <w:rFonts w:ascii="Candara" w:eastAsia="MS Mincho" w:hAnsi="Candara"/>
          <w:sz w:val="22"/>
        </w:rPr>
        <w:t>201</w:t>
      </w:r>
      <w:r w:rsidR="006F292C">
        <w:rPr>
          <w:rFonts w:ascii="Candara" w:eastAsia="MS Mincho" w:hAnsi="Candara"/>
          <w:sz w:val="22"/>
        </w:rPr>
        <w:t>5</w:t>
      </w:r>
      <w:r w:rsidR="00333173" w:rsidRPr="001F1E22">
        <w:rPr>
          <w:rFonts w:ascii="Candara" w:eastAsia="MS Mincho" w:hAnsi="Candara"/>
          <w:sz w:val="22"/>
        </w:rPr>
        <w:t>-</w:t>
      </w:r>
      <w:r w:rsidR="00401B8A" w:rsidRPr="001F1E22">
        <w:rPr>
          <w:rFonts w:ascii="Candara" w:eastAsia="MS Mincho" w:hAnsi="Candara"/>
          <w:sz w:val="22"/>
        </w:rPr>
        <w:t>201</w:t>
      </w:r>
      <w:r w:rsidR="006F292C">
        <w:rPr>
          <w:rFonts w:ascii="Candara" w:eastAsia="MS Mincho" w:hAnsi="Candara"/>
          <w:sz w:val="22"/>
        </w:rPr>
        <w:t>6</w:t>
      </w:r>
      <w:r w:rsidR="008657B0" w:rsidRPr="001F1E22">
        <w:rPr>
          <w:rFonts w:ascii="Candara" w:eastAsia="MS Mincho" w:hAnsi="Candara"/>
          <w:sz w:val="22"/>
        </w:rPr>
        <w:t xml:space="preserve"> </w:t>
      </w:r>
      <w:r w:rsidRPr="001F1E22">
        <w:rPr>
          <w:rFonts w:ascii="Candara" w:eastAsia="MS Mincho" w:hAnsi="Candara"/>
          <w:sz w:val="22"/>
        </w:rPr>
        <w:t xml:space="preserve">academic </w:t>
      </w:r>
      <w:r w:rsidR="002E478A" w:rsidRPr="001F1E22">
        <w:rPr>
          <w:rFonts w:ascii="Candara" w:eastAsia="MS Mincho" w:hAnsi="Candara"/>
          <w:sz w:val="22"/>
        </w:rPr>
        <w:t>year</w:t>
      </w:r>
      <w:r w:rsidRPr="001F1E22">
        <w:rPr>
          <w:rFonts w:ascii="Candara" w:eastAsia="MS Mincho" w:hAnsi="Candara"/>
          <w:sz w:val="22"/>
        </w:rPr>
        <w:t>. Interested persons may apply for a maximum of two years' funding for a Master's program.</w:t>
      </w:r>
    </w:p>
    <w:p w:rsidR="00BE0842" w:rsidRPr="001F1E22" w:rsidRDefault="00BE0842">
      <w:pPr>
        <w:pStyle w:val="PlainText"/>
        <w:rPr>
          <w:rFonts w:ascii="Candara" w:eastAsia="MS Mincho" w:hAnsi="Candara"/>
          <w:sz w:val="22"/>
          <w:szCs w:val="22"/>
        </w:rPr>
      </w:pPr>
    </w:p>
    <w:p w:rsidR="00BE0842" w:rsidRPr="001F1E22" w:rsidRDefault="00BE0842" w:rsidP="00E52020">
      <w:pPr>
        <w:pStyle w:val="PlainText"/>
        <w:rPr>
          <w:rFonts w:ascii="Candara" w:eastAsia="MS Mincho" w:hAnsi="Candara"/>
          <w:sz w:val="22"/>
        </w:rPr>
      </w:pPr>
      <w:r w:rsidRPr="001F1E22">
        <w:rPr>
          <w:rFonts w:ascii="Candara" w:eastAsia="MS Mincho" w:hAnsi="Candara"/>
          <w:sz w:val="22"/>
        </w:rPr>
        <w:t xml:space="preserve">The scholarship covers expenses incurred for travel to and from the </w:t>
      </w:r>
      <w:smartTag w:uri="urn:schemas-microsoft-com:office:smarttags" w:element="place">
        <w:smartTag w:uri="urn:schemas-microsoft-com:office:smarttags" w:element="country-region">
          <w:r w:rsidRPr="001F1E22">
            <w:rPr>
              <w:rFonts w:ascii="Candara" w:eastAsia="MS Mincho" w:hAnsi="Candara"/>
              <w:sz w:val="22"/>
            </w:rPr>
            <w:t>United States</w:t>
          </w:r>
        </w:smartTag>
      </w:smartTag>
      <w:r w:rsidRPr="001F1E22">
        <w:rPr>
          <w:rFonts w:ascii="Candara" w:eastAsia="MS Mincho" w:hAnsi="Candara"/>
          <w:sz w:val="22"/>
        </w:rPr>
        <w:t>, tuition, books, health insurance, and room and board. Funding is NOT available to meet expenses related to Fulbright grantees’ dependents (</w:t>
      </w:r>
      <w:r w:rsidR="00E52020" w:rsidRPr="001F1E22">
        <w:rPr>
          <w:rFonts w:ascii="Candara" w:eastAsia="MS Mincho" w:hAnsi="Candara"/>
          <w:sz w:val="22"/>
        </w:rPr>
        <w:t>spouses or children</w:t>
      </w:r>
      <w:r w:rsidRPr="001F1E22">
        <w:rPr>
          <w:rFonts w:ascii="Candara" w:eastAsia="MS Mincho" w:hAnsi="Candara"/>
          <w:sz w:val="22"/>
        </w:rPr>
        <w:t xml:space="preserve">).  </w:t>
      </w:r>
    </w:p>
    <w:p w:rsidR="00BE0842" w:rsidRPr="001F1E22" w:rsidRDefault="00BE0842">
      <w:pPr>
        <w:pStyle w:val="PlainText"/>
        <w:rPr>
          <w:rFonts w:ascii="Candara" w:eastAsia="MS Mincho" w:hAnsi="Candara"/>
          <w:sz w:val="22"/>
          <w:szCs w:val="22"/>
        </w:rPr>
      </w:pPr>
    </w:p>
    <w:p w:rsidR="002E478A" w:rsidRPr="002E478A" w:rsidRDefault="002E478A" w:rsidP="002E478A">
      <w:pPr>
        <w:autoSpaceDE w:val="0"/>
        <w:autoSpaceDN w:val="0"/>
        <w:rPr>
          <w:rFonts w:ascii="Candara" w:hAnsi="Candara"/>
          <w:sz w:val="22"/>
          <w:szCs w:val="22"/>
        </w:rPr>
      </w:pPr>
      <w:r w:rsidRPr="002E478A">
        <w:rPr>
          <w:rFonts w:ascii="Candara" w:hAnsi="Candara"/>
          <w:sz w:val="22"/>
          <w:szCs w:val="22"/>
        </w:rPr>
        <w:t>The J. William Fulbright Foreign Scholarship Board (FSB) regulations state that candidates who wish to pursue studies as medical students are ineligible.  Accordingly, this has been interpreted to include degrees for medical doctors, dentists, clinical nursing, and specializations in</w:t>
      </w:r>
    </w:p>
    <w:p w:rsidR="002E478A" w:rsidRPr="002E478A" w:rsidRDefault="002E478A" w:rsidP="002E478A">
      <w:pPr>
        <w:autoSpaceDE w:val="0"/>
        <w:autoSpaceDN w:val="0"/>
        <w:rPr>
          <w:rFonts w:ascii="Candara" w:hAnsi="Candara"/>
          <w:sz w:val="22"/>
          <w:szCs w:val="22"/>
        </w:rPr>
      </w:pPr>
      <w:r w:rsidRPr="002E478A">
        <w:rPr>
          <w:rFonts w:ascii="Candara" w:hAnsi="Candara"/>
          <w:sz w:val="22"/>
          <w:szCs w:val="22"/>
        </w:rPr>
        <w:t>the medical and dental fields. Per the Fulbright regulations, doctors and nurses can pursue academic degrees, such as a Master’s of Public Health, and nurses can pursue degrees in Nursing Administration or Nursing Education.</w:t>
      </w:r>
    </w:p>
    <w:p w:rsidR="00BE0842" w:rsidRPr="001F1E22" w:rsidRDefault="00BE0842">
      <w:pPr>
        <w:pStyle w:val="BodyText"/>
        <w:jc w:val="left"/>
        <w:rPr>
          <w:rFonts w:ascii="Candara" w:hAnsi="Candara"/>
          <w:sz w:val="22"/>
        </w:rPr>
      </w:pPr>
      <w:r w:rsidRPr="001F1E22">
        <w:rPr>
          <w:rFonts w:ascii="Candara" w:hAnsi="Candara"/>
          <w:sz w:val="22"/>
        </w:rPr>
        <w:t>.</w:t>
      </w:r>
    </w:p>
    <w:p w:rsidR="00BE0842" w:rsidRPr="001F1E22" w:rsidRDefault="00BE0842">
      <w:pPr>
        <w:pStyle w:val="PlainText"/>
        <w:jc w:val="both"/>
        <w:rPr>
          <w:rFonts w:ascii="Candara" w:eastAsia="MS Mincho" w:hAnsi="Candara"/>
          <w:sz w:val="12"/>
          <w:szCs w:val="12"/>
        </w:rPr>
      </w:pPr>
    </w:p>
    <w:p w:rsidR="00BE0842" w:rsidRPr="001F1E22" w:rsidRDefault="00BE0842">
      <w:pPr>
        <w:pStyle w:val="PlainText"/>
        <w:jc w:val="both"/>
        <w:rPr>
          <w:rFonts w:ascii="Candara" w:eastAsia="MS Mincho" w:hAnsi="Candara"/>
          <w:b/>
          <w:sz w:val="22"/>
        </w:rPr>
      </w:pPr>
      <w:r w:rsidRPr="001F1E22">
        <w:rPr>
          <w:rFonts w:ascii="Candara" w:eastAsia="MS Mincho" w:hAnsi="Candara"/>
          <w:b/>
          <w:sz w:val="22"/>
        </w:rPr>
        <w:t>A. REQUIREMENTS:</w:t>
      </w:r>
    </w:p>
    <w:p w:rsidR="00BE0842" w:rsidRPr="001F1E22" w:rsidRDefault="00BE0842">
      <w:pPr>
        <w:pStyle w:val="PlainText"/>
        <w:jc w:val="both"/>
        <w:rPr>
          <w:rFonts w:ascii="Candara" w:eastAsia="MS Mincho" w:hAnsi="Candara"/>
          <w:sz w:val="12"/>
          <w:szCs w:val="12"/>
        </w:rPr>
      </w:pPr>
    </w:p>
    <w:p w:rsidR="00BE0842" w:rsidRPr="001F1E22" w:rsidRDefault="00BE0842" w:rsidP="00B96E4E">
      <w:pPr>
        <w:pStyle w:val="PlainText"/>
        <w:numPr>
          <w:ilvl w:val="0"/>
          <w:numId w:val="1"/>
        </w:numPr>
        <w:rPr>
          <w:rFonts w:ascii="Candara" w:eastAsia="MS Mincho" w:hAnsi="Candara"/>
          <w:sz w:val="22"/>
        </w:rPr>
      </w:pPr>
      <w:r w:rsidRPr="001F1E22">
        <w:rPr>
          <w:rFonts w:ascii="Candara" w:eastAsia="MS Mincho" w:hAnsi="Candara"/>
          <w:sz w:val="22"/>
        </w:rPr>
        <w:t xml:space="preserve">Fluency in spoken and written English as demonstrated by a minimum score </w:t>
      </w:r>
      <w:r w:rsidR="009741A8" w:rsidRPr="001F1E22">
        <w:rPr>
          <w:rFonts w:ascii="Candara" w:eastAsia="MS Mincho" w:hAnsi="Candara"/>
          <w:sz w:val="22"/>
        </w:rPr>
        <w:t xml:space="preserve">of </w:t>
      </w:r>
      <w:r w:rsidR="00B96E4E" w:rsidRPr="001F1E22">
        <w:rPr>
          <w:rFonts w:ascii="Candara" w:eastAsia="MS Mincho" w:hAnsi="Candara"/>
          <w:b/>
          <w:sz w:val="22"/>
        </w:rPr>
        <w:t>71I</w:t>
      </w:r>
      <w:r w:rsidRPr="001F1E22">
        <w:rPr>
          <w:rFonts w:ascii="Candara" w:eastAsia="MS Mincho" w:hAnsi="Candara"/>
          <w:b/>
          <w:sz w:val="22"/>
        </w:rPr>
        <w:t>BT/530PBT</w:t>
      </w:r>
      <w:r w:rsidRPr="001F1E22">
        <w:rPr>
          <w:rFonts w:ascii="Candara" w:eastAsia="MS Mincho" w:hAnsi="Candara"/>
          <w:sz w:val="22"/>
        </w:rPr>
        <w:t xml:space="preserve"> on the international Test of English as a Foreign Language (TOEFL)</w:t>
      </w:r>
      <w:r w:rsidR="0028235D" w:rsidRPr="001F1E22">
        <w:rPr>
          <w:rFonts w:ascii="Candara" w:eastAsia="MS Mincho" w:hAnsi="Candara"/>
          <w:sz w:val="22"/>
        </w:rPr>
        <w:t xml:space="preserve"> or Institutional Testing Program (ITP)</w:t>
      </w:r>
      <w:r w:rsidRPr="001F1E22">
        <w:rPr>
          <w:rFonts w:ascii="Candara" w:eastAsia="MS Mincho" w:hAnsi="Candara"/>
          <w:sz w:val="22"/>
        </w:rPr>
        <w:t xml:space="preserve">;  </w:t>
      </w:r>
    </w:p>
    <w:p w:rsidR="00BE0842" w:rsidRPr="001F1E22" w:rsidRDefault="00A75030" w:rsidP="009741A8">
      <w:pPr>
        <w:pStyle w:val="PlainText"/>
        <w:numPr>
          <w:ilvl w:val="0"/>
          <w:numId w:val="1"/>
        </w:numPr>
        <w:rPr>
          <w:rFonts w:ascii="Candara" w:eastAsia="MS Mincho" w:hAnsi="Candara"/>
          <w:bCs/>
          <w:i/>
          <w:iCs/>
          <w:sz w:val="22"/>
          <w:szCs w:val="22"/>
        </w:rPr>
      </w:pPr>
      <w:r w:rsidRPr="001F1E22">
        <w:rPr>
          <w:rFonts w:ascii="Candara" w:eastAsia="MS Mincho" w:hAnsi="Candara"/>
          <w:sz w:val="22"/>
          <w:szCs w:val="22"/>
        </w:rPr>
        <w:t xml:space="preserve">GRE or GMAT test scores </w:t>
      </w:r>
      <w:r w:rsidR="009741A8" w:rsidRPr="001F1E22">
        <w:rPr>
          <w:rFonts w:ascii="Candara" w:eastAsia="MS Mincho" w:hAnsi="Candara"/>
          <w:sz w:val="22"/>
          <w:szCs w:val="22"/>
        </w:rPr>
        <w:t>are n</w:t>
      </w:r>
      <w:r w:rsidRPr="001F1E22">
        <w:rPr>
          <w:rFonts w:ascii="Candara" w:eastAsia="MS Mincho" w:hAnsi="Candara"/>
          <w:bCs/>
          <w:sz w:val="22"/>
          <w:szCs w:val="22"/>
        </w:rPr>
        <w:t xml:space="preserve">ot required with </w:t>
      </w:r>
      <w:r w:rsidR="009741A8" w:rsidRPr="001F1E22">
        <w:rPr>
          <w:rFonts w:ascii="Candara" w:eastAsia="MS Mincho" w:hAnsi="Candara"/>
          <w:bCs/>
          <w:sz w:val="22"/>
          <w:szCs w:val="22"/>
        </w:rPr>
        <w:t>application;</w:t>
      </w:r>
      <w:r w:rsidRPr="001F1E22">
        <w:rPr>
          <w:rFonts w:ascii="Candara" w:eastAsia="MS Mincho" w:hAnsi="Candara"/>
          <w:bCs/>
          <w:sz w:val="22"/>
          <w:szCs w:val="22"/>
        </w:rPr>
        <w:t xml:space="preserve"> however, candidates who are provisionally selected for the Fulbright scholarship must take either the GRE or the GMAT, as appropriate, and obtain a satisfactory score before they can be placed with a university.</w:t>
      </w:r>
    </w:p>
    <w:p w:rsidR="00BE0842" w:rsidRPr="001F1E22" w:rsidRDefault="00BE0842" w:rsidP="00AD7EDA">
      <w:pPr>
        <w:pStyle w:val="PlainText"/>
        <w:numPr>
          <w:ilvl w:val="0"/>
          <w:numId w:val="1"/>
        </w:numPr>
        <w:rPr>
          <w:rFonts w:ascii="Candara" w:eastAsia="MS Mincho" w:hAnsi="Candara"/>
          <w:sz w:val="22"/>
        </w:rPr>
      </w:pPr>
      <w:r w:rsidRPr="001F1E22">
        <w:rPr>
          <w:rFonts w:ascii="Candara" w:eastAsia="MS Mincho" w:hAnsi="Candara"/>
          <w:sz w:val="22"/>
        </w:rPr>
        <w:t>A bachelor’s degre</w:t>
      </w:r>
      <w:r w:rsidR="009741A8" w:rsidRPr="001F1E22">
        <w:rPr>
          <w:rFonts w:ascii="Candara" w:eastAsia="MS Mincho" w:hAnsi="Candara"/>
          <w:sz w:val="22"/>
        </w:rPr>
        <w:t>e from an accredited university</w:t>
      </w:r>
      <w:r w:rsidR="008D0CC8">
        <w:rPr>
          <w:rFonts w:ascii="Candara" w:eastAsia="MS Mincho" w:hAnsi="Candara"/>
          <w:sz w:val="22"/>
        </w:rPr>
        <w:t>;</w:t>
      </w:r>
    </w:p>
    <w:p w:rsidR="00AD7EDA" w:rsidRPr="001F1E22" w:rsidRDefault="00AD7EDA" w:rsidP="00AD7EDA">
      <w:pPr>
        <w:pStyle w:val="PlainText"/>
        <w:numPr>
          <w:ilvl w:val="0"/>
          <w:numId w:val="1"/>
        </w:numPr>
        <w:rPr>
          <w:rFonts w:ascii="Candara" w:eastAsia="MS Mincho" w:hAnsi="Candara"/>
          <w:sz w:val="22"/>
        </w:rPr>
      </w:pPr>
      <w:r w:rsidRPr="001F1E22">
        <w:rPr>
          <w:rFonts w:ascii="Candara" w:eastAsia="MS Mincho" w:hAnsi="Candara"/>
          <w:sz w:val="22"/>
        </w:rPr>
        <w:t>Minimum 1-year work experience;</w:t>
      </w:r>
    </w:p>
    <w:p w:rsidR="00BE0842" w:rsidRPr="001F1E22" w:rsidRDefault="002E50DF" w:rsidP="006F292C">
      <w:pPr>
        <w:pStyle w:val="PlainText"/>
        <w:numPr>
          <w:ilvl w:val="0"/>
          <w:numId w:val="1"/>
        </w:numPr>
        <w:rPr>
          <w:rFonts w:ascii="Candara" w:eastAsia="MS Mincho" w:hAnsi="Candara"/>
          <w:sz w:val="22"/>
        </w:rPr>
      </w:pPr>
      <w:r>
        <w:rPr>
          <w:rFonts w:ascii="Candara" w:eastAsia="MS Mincho" w:hAnsi="Candara"/>
          <w:sz w:val="22"/>
        </w:rPr>
        <w:t>Minimum g</w:t>
      </w:r>
      <w:r w:rsidR="00BE0842" w:rsidRPr="001F1E22">
        <w:rPr>
          <w:rFonts w:ascii="Candara" w:eastAsia="MS Mincho" w:hAnsi="Candara"/>
          <w:sz w:val="22"/>
        </w:rPr>
        <w:t xml:space="preserve">rade point average (GPA) of </w:t>
      </w:r>
      <w:r w:rsidR="006F292C">
        <w:rPr>
          <w:rFonts w:ascii="Candara" w:eastAsia="MS Mincho" w:hAnsi="Candara"/>
          <w:sz w:val="22"/>
        </w:rPr>
        <w:t>78</w:t>
      </w:r>
      <w:r w:rsidR="00BE0842" w:rsidRPr="001F1E22">
        <w:rPr>
          <w:rFonts w:ascii="Candara" w:eastAsia="MS Mincho" w:hAnsi="Candara"/>
          <w:sz w:val="22"/>
        </w:rPr>
        <w:t>%</w:t>
      </w:r>
      <w:r w:rsidR="00346AF3">
        <w:rPr>
          <w:rFonts w:ascii="Candara" w:eastAsia="MS Mincho" w:hAnsi="Candara"/>
          <w:sz w:val="22"/>
        </w:rPr>
        <w:t>, 2.7 or Very Good</w:t>
      </w:r>
      <w:r w:rsidR="00BE0842" w:rsidRPr="001F1E22">
        <w:rPr>
          <w:rFonts w:ascii="Candara" w:eastAsia="MS Mincho" w:hAnsi="Candara"/>
          <w:sz w:val="22"/>
        </w:rPr>
        <w:t>;</w:t>
      </w:r>
    </w:p>
    <w:p w:rsidR="00BE0842" w:rsidRPr="001F1E22" w:rsidRDefault="00BE0842" w:rsidP="00291A79">
      <w:pPr>
        <w:pStyle w:val="PlainText"/>
        <w:numPr>
          <w:ilvl w:val="0"/>
          <w:numId w:val="1"/>
        </w:numPr>
        <w:rPr>
          <w:rFonts w:ascii="Candara" w:eastAsia="MS Mincho" w:hAnsi="Candara" w:cs="Times New Roman"/>
          <w:sz w:val="22"/>
        </w:rPr>
      </w:pPr>
      <w:r w:rsidRPr="001F1E22">
        <w:rPr>
          <w:rFonts w:ascii="Candara" w:eastAsia="MS Mincho" w:hAnsi="Candara" w:cs="Times New Roman"/>
          <w:sz w:val="22"/>
        </w:rPr>
        <w:t xml:space="preserve">Current legal resident of the West Bank (including </w:t>
      </w:r>
      <w:smartTag w:uri="urn:schemas-microsoft-com:office:smarttags" w:element="place">
        <w:r w:rsidRPr="001F1E22">
          <w:rPr>
            <w:rFonts w:ascii="Candara" w:eastAsia="MS Mincho" w:hAnsi="Candara" w:cs="Times New Roman"/>
            <w:sz w:val="22"/>
          </w:rPr>
          <w:t>East Jerusalem</w:t>
        </w:r>
      </w:smartTag>
      <w:r w:rsidRPr="001F1E22">
        <w:rPr>
          <w:rFonts w:ascii="Candara" w:eastAsia="MS Mincho" w:hAnsi="Candara" w:cs="Times New Roman"/>
          <w:sz w:val="22"/>
        </w:rPr>
        <w:t>) or Gaza Strip;</w:t>
      </w:r>
      <w:r w:rsidR="00291A79" w:rsidRPr="001F1E22">
        <w:rPr>
          <w:rFonts w:ascii="Candara" w:eastAsia="MS Mincho" w:hAnsi="Candara" w:cs="Times New Roman"/>
          <w:sz w:val="22"/>
        </w:rPr>
        <w:t xml:space="preserve"> </w:t>
      </w:r>
      <w:r w:rsidR="00AA0496" w:rsidRPr="00AA0496">
        <w:rPr>
          <w:rFonts w:ascii="Candara" w:eastAsia="MS Mincho" w:hAnsi="Candara" w:cs="Times New Roman"/>
          <w:sz w:val="22"/>
        </w:rPr>
        <w:t>must be a resident at the time of the application and during the entire selection and placement process to be eligible</w:t>
      </w:r>
      <w:r w:rsidR="005D2BF7" w:rsidRPr="001F1E22">
        <w:rPr>
          <w:rFonts w:ascii="Candara" w:eastAsia="MS Mincho" w:hAnsi="Candara" w:cs="Times New Roman"/>
          <w:sz w:val="22"/>
        </w:rPr>
        <w:t>;</w:t>
      </w:r>
    </w:p>
    <w:p w:rsidR="00BE0842" w:rsidRPr="001F1E22" w:rsidRDefault="00BE0842">
      <w:pPr>
        <w:pStyle w:val="PlainText"/>
        <w:numPr>
          <w:ilvl w:val="0"/>
          <w:numId w:val="1"/>
        </w:numPr>
        <w:rPr>
          <w:rFonts w:ascii="Candara" w:eastAsia="MS Mincho" w:hAnsi="Candara"/>
          <w:sz w:val="22"/>
        </w:rPr>
      </w:pPr>
      <w:r w:rsidRPr="001F1E22">
        <w:rPr>
          <w:rFonts w:ascii="Candara" w:eastAsia="MS Mincho" w:hAnsi="Candara"/>
          <w:sz w:val="22"/>
        </w:rPr>
        <w:t>Eligibility for a J-1 visa;</w:t>
      </w:r>
      <w:r w:rsidR="00291A79" w:rsidRPr="001F1E22">
        <w:rPr>
          <w:rFonts w:ascii="Candara" w:eastAsia="MS Mincho" w:hAnsi="Candara"/>
          <w:sz w:val="22"/>
        </w:rPr>
        <w:t xml:space="preserve"> </w:t>
      </w:r>
    </w:p>
    <w:p w:rsidR="00BE0842" w:rsidRPr="001F1E22" w:rsidRDefault="00BE0842">
      <w:pPr>
        <w:pStyle w:val="PlainText"/>
        <w:numPr>
          <w:ilvl w:val="0"/>
          <w:numId w:val="1"/>
        </w:numPr>
        <w:rPr>
          <w:rFonts w:ascii="Candara" w:eastAsia="MS Mincho" w:hAnsi="Candara"/>
          <w:sz w:val="22"/>
        </w:rPr>
      </w:pPr>
      <w:r w:rsidRPr="001F1E22">
        <w:rPr>
          <w:rFonts w:ascii="Candara" w:eastAsia="MS Mincho" w:hAnsi="Candara"/>
          <w:sz w:val="22"/>
        </w:rPr>
        <w:t>Green card holders or American citizens are not eligible;</w:t>
      </w:r>
    </w:p>
    <w:p w:rsidR="00BE0842" w:rsidRPr="001F1E22" w:rsidRDefault="00BE0842" w:rsidP="006F292C">
      <w:pPr>
        <w:pStyle w:val="PlainText"/>
        <w:numPr>
          <w:ilvl w:val="0"/>
          <w:numId w:val="1"/>
        </w:numPr>
        <w:rPr>
          <w:rFonts w:ascii="Candara" w:eastAsia="MS Mincho" w:hAnsi="Candara"/>
          <w:sz w:val="22"/>
        </w:rPr>
      </w:pPr>
      <w:r w:rsidRPr="001F1E22">
        <w:rPr>
          <w:rFonts w:ascii="Candara" w:eastAsia="MS Mincho" w:hAnsi="Candara"/>
          <w:sz w:val="22"/>
        </w:rPr>
        <w:t xml:space="preserve">Completed applications must be submitted </w:t>
      </w:r>
      <w:r w:rsidR="00AD7EDA" w:rsidRPr="001F1E22">
        <w:rPr>
          <w:rFonts w:ascii="Candara" w:eastAsia="MS Mincho" w:hAnsi="Candara"/>
          <w:sz w:val="22"/>
        </w:rPr>
        <w:t xml:space="preserve">on-line and additional documentation delivered by hand </w:t>
      </w:r>
      <w:r w:rsidRPr="001F1E22">
        <w:rPr>
          <w:rFonts w:ascii="Candara" w:eastAsia="MS Mincho" w:hAnsi="Candara"/>
          <w:sz w:val="22"/>
        </w:rPr>
        <w:t>by</w:t>
      </w:r>
      <w:r w:rsidR="00DC0F22" w:rsidRPr="001F1E22">
        <w:rPr>
          <w:rFonts w:ascii="Candara" w:eastAsia="MS Mincho" w:hAnsi="Candara"/>
          <w:b/>
          <w:sz w:val="22"/>
        </w:rPr>
        <w:t xml:space="preserve"> </w:t>
      </w:r>
      <w:r w:rsidR="006F292C">
        <w:rPr>
          <w:rFonts w:ascii="Candara" w:eastAsia="MS Mincho" w:hAnsi="Candara"/>
          <w:b/>
          <w:sz w:val="22"/>
        </w:rPr>
        <w:t>June 1</w:t>
      </w:r>
      <w:r w:rsidR="006F292C" w:rsidRPr="006F292C">
        <w:rPr>
          <w:rFonts w:ascii="Candara" w:eastAsia="MS Mincho" w:hAnsi="Candara"/>
          <w:b/>
          <w:sz w:val="22"/>
          <w:vertAlign w:val="superscript"/>
        </w:rPr>
        <w:t>st</w:t>
      </w:r>
      <w:r w:rsidRPr="001F1E22">
        <w:rPr>
          <w:rFonts w:ascii="Candara" w:eastAsia="MS Mincho" w:hAnsi="Candara"/>
          <w:b/>
          <w:sz w:val="22"/>
        </w:rPr>
        <w:t xml:space="preserve">, </w:t>
      </w:r>
      <w:r w:rsidR="00333173" w:rsidRPr="001F1E22">
        <w:rPr>
          <w:rFonts w:ascii="Candara" w:eastAsia="MS Mincho" w:hAnsi="Candara"/>
          <w:b/>
          <w:sz w:val="22"/>
        </w:rPr>
        <w:t>20</w:t>
      </w:r>
      <w:r w:rsidR="00401B8A" w:rsidRPr="001F1E22">
        <w:rPr>
          <w:rFonts w:ascii="Candara" w:eastAsia="MS Mincho" w:hAnsi="Candara"/>
          <w:b/>
          <w:sz w:val="22"/>
        </w:rPr>
        <w:t>1</w:t>
      </w:r>
      <w:r w:rsidR="006F292C">
        <w:rPr>
          <w:rFonts w:ascii="Candara" w:eastAsia="MS Mincho" w:hAnsi="Candara"/>
          <w:b/>
          <w:sz w:val="22"/>
        </w:rPr>
        <w:t>4</w:t>
      </w:r>
      <w:r w:rsidR="002E76E8" w:rsidRPr="001F1E22">
        <w:rPr>
          <w:rFonts w:ascii="Candara" w:eastAsia="MS Mincho" w:hAnsi="Candara"/>
          <w:b/>
          <w:sz w:val="22"/>
        </w:rPr>
        <w:t>.</w:t>
      </w:r>
    </w:p>
    <w:p w:rsidR="00BE0842" w:rsidRPr="001F1E22" w:rsidRDefault="00BE0842">
      <w:pPr>
        <w:pStyle w:val="PlainText"/>
        <w:rPr>
          <w:rFonts w:ascii="Candara" w:eastAsia="MS Mincho" w:hAnsi="Candara"/>
          <w:sz w:val="12"/>
          <w:szCs w:val="12"/>
        </w:rPr>
      </w:pPr>
    </w:p>
    <w:p w:rsidR="00BE0842" w:rsidRPr="001F1E22" w:rsidRDefault="00BE0842">
      <w:pPr>
        <w:pStyle w:val="PlainText"/>
        <w:rPr>
          <w:rFonts w:ascii="Candara" w:eastAsia="MS Mincho" w:hAnsi="Candara"/>
          <w:b/>
          <w:sz w:val="22"/>
        </w:rPr>
      </w:pPr>
      <w:r w:rsidRPr="001F1E22">
        <w:rPr>
          <w:rFonts w:ascii="Candara" w:eastAsia="MS Mincho" w:hAnsi="Candara"/>
          <w:b/>
          <w:sz w:val="22"/>
        </w:rPr>
        <w:t>B. PROVISIONS:</w:t>
      </w:r>
    </w:p>
    <w:p w:rsidR="00BE0842" w:rsidRPr="001F1E22" w:rsidRDefault="00BE0842">
      <w:pPr>
        <w:pStyle w:val="PlainText"/>
        <w:rPr>
          <w:rFonts w:ascii="Candara" w:eastAsia="MS Mincho" w:hAnsi="Candara"/>
          <w:sz w:val="12"/>
          <w:szCs w:val="12"/>
        </w:rPr>
      </w:pPr>
    </w:p>
    <w:p w:rsidR="00BE0842" w:rsidRPr="001F1E22" w:rsidRDefault="00BE0842">
      <w:pPr>
        <w:pStyle w:val="PlainText"/>
        <w:numPr>
          <w:ilvl w:val="0"/>
          <w:numId w:val="2"/>
        </w:numPr>
        <w:rPr>
          <w:rFonts w:ascii="Candara" w:eastAsia="MS Mincho" w:hAnsi="Candara"/>
          <w:sz w:val="22"/>
        </w:rPr>
      </w:pPr>
      <w:r w:rsidRPr="001F1E22">
        <w:rPr>
          <w:rFonts w:ascii="Candara" w:eastAsia="MS Mincho" w:hAnsi="Candara"/>
          <w:sz w:val="22"/>
        </w:rPr>
        <w:t>Incomplete applications will NOT be accepted under any circumstances.</w:t>
      </w:r>
    </w:p>
    <w:p w:rsidR="00BE0842" w:rsidRDefault="00BE0842">
      <w:pPr>
        <w:pStyle w:val="PlainText"/>
        <w:numPr>
          <w:ilvl w:val="0"/>
          <w:numId w:val="2"/>
        </w:numPr>
        <w:rPr>
          <w:rFonts w:ascii="Candara" w:eastAsia="MS Mincho" w:hAnsi="Candara"/>
          <w:sz w:val="22"/>
        </w:rPr>
      </w:pPr>
      <w:r w:rsidRPr="001F1E22">
        <w:rPr>
          <w:rFonts w:ascii="Candara" w:eastAsia="MS Mincho" w:hAnsi="Candara"/>
          <w:sz w:val="22"/>
        </w:rPr>
        <w:t xml:space="preserve">Preference shall be given to those applicants who have NOT studied in the </w:t>
      </w:r>
      <w:smartTag w:uri="urn:schemas-microsoft-com:office:smarttags" w:element="country-region">
        <w:smartTag w:uri="urn:schemas-microsoft-com:office:smarttags" w:element="place">
          <w:r w:rsidRPr="001F1E22">
            <w:rPr>
              <w:rFonts w:ascii="Candara" w:eastAsia="MS Mincho" w:hAnsi="Candara"/>
              <w:sz w:val="22"/>
            </w:rPr>
            <w:t>United States</w:t>
          </w:r>
        </w:smartTag>
      </w:smartTag>
      <w:r w:rsidRPr="001F1E22">
        <w:rPr>
          <w:rFonts w:ascii="Candara" w:eastAsia="MS Mincho" w:hAnsi="Candara"/>
          <w:sz w:val="22"/>
        </w:rPr>
        <w:t xml:space="preserve"> previously.</w:t>
      </w:r>
    </w:p>
    <w:p w:rsidR="000B1BA6" w:rsidRPr="000B1BA6" w:rsidRDefault="000B1BA6" w:rsidP="000B1BA6">
      <w:pPr>
        <w:pStyle w:val="PlainText"/>
        <w:numPr>
          <w:ilvl w:val="0"/>
          <w:numId w:val="2"/>
        </w:numPr>
        <w:rPr>
          <w:rFonts w:ascii="Candara" w:eastAsia="MS Mincho" w:hAnsi="Candara"/>
          <w:sz w:val="22"/>
        </w:rPr>
      </w:pPr>
      <w:r w:rsidRPr="001F1E22">
        <w:rPr>
          <w:rFonts w:ascii="Candara" w:eastAsia="MS Mincho" w:hAnsi="Candara"/>
          <w:sz w:val="22"/>
        </w:rPr>
        <w:t>Preference shall be given t</w:t>
      </w:r>
      <w:r>
        <w:rPr>
          <w:rFonts w:ascii="Candara" w:eastAsia="MS Mincho" w:hAnsi="Candara"/>
          <w:sz w:val="22"/>
        </w:rPr>
        <w:t>o those applicants who do NOT already have a Master’s degree</w:t>
      </w:r>
      <w:r w:rsidRPr="001F1E22">
        <w:rPr>
          <w:rFonts w:ascii="Candara" w:eastAsia="MS Mincho" w:hAnsi="Candara"/>
          <w:sz w:val="22"/>
        </w:rPr>
        <w:t>.</w:t>
      </w:r>
    </w:p>
    <w:p w:rsidR="0076698C" w:rsidRPr="0076698C" w:rsidRDefault="0076698C">
      <w:pPr>
        <w:pStyle w:val="PlainText"/>
        <w:numPr>
          <w:ilvl w:val="0"/>
          <w:numId w:val="2"/>
        </w:numPr>
        <w:rPr>
          <w:rFonts w:ascii="Candara" w:eastAsia="MS Mincho" w:hAnsi="Candara"/>
          <w:sz w:val="22"/>
          <w:szCs w:val="22"/>
        </w:rPr>
      </w:pPr>
      <w:r w:rsidRPr="0076698C">
        <w:rPr>
          <w:rFonts w:ascii="Candara" w:hAnsi="Candara" w:cs="Tahoma"/>
          <w:color w:val="000000"/>
          <w:sz w:val="22"/>
          <w:szCs w:val="22"/>
        </w:rPr>
        <w:t>Preference will be given to those who have not previously received a Fulbright Student program grant.</w:t>
      </w:r>
    </w:p>
    <w:p w:rsidR="00F33DE6" w:rsidRPr="00F33DE6" w:rsidRDefault="0076698C" w:rsidP="006F2EB3">
      <w:pPr>
        <w:pStyle w:val="PlainText"/>
        <w:numPr>
          <w:ilvl w:val="0"/>
          <w:numId w:val="2"/>
        </w:numPr>
        <w:rPr>
          <w:rFonts w:ascii="Candara" w:eastAsia="MS Mincho" w:hAnsi="Candara"/>
          <w:b/>
          <w:sz w:val="22"/>
        </w:rPr>
      </w:pPr>
      <w:r w:rsidRPr="006F2EB3">
        <w:rPr>
          <w:rFonts w:ascii="Candara" w:hAnsi="Candara"/>
          <w:color w:val="000000"/>
          <w:sz w:val="22"/>
          <w:szCs w:val="22"/>
        </w:rPr>
        <w:t xml:space="preserve">ALL recipients of a Fulbright scholarship MUST return to their home country for at least two years upon the completion or termination of the scholarship.  They will be ineligible for an immigrant visa </w:t>
      </w:r>
      <w:r w:rsidR="008D0CC8">
        <w:rPr>
          <w:rFonts w:ascii="Candara" w:hAnsi="Candara"/>
          <w:color w:val="000000"/>
          <w:sz w:val="22"/>
          <w:szCs w:val="22"/>
        </w:rPr>
        <w:t xml:space="preserve">to the United </w:t>
      </w:r>
      <w:r w:rsidR="00C04E1C">
        <w:rPr>
          <w:rFonts w:ascii="Candara" w:hAnsi="Candara"/>
          <w:color w:val="000000"/>
          <w:sz w:val="22"/>
          <w:szCs w:val="22"/>
        </w:rPr>
        <w:t>States at</w:t>
      </w:r>
      <w:r w:rsidR="008D0CC8">
        <w:rPr>
          <w:rFonts w:ascii="Candara" w:hAnsi="Candara"/>
          <w:color w:val="000000"/>
          <w:sz w:val="22"/>
          <w:szCs w:val="22"/>
        </w:rPr>
        <w:t xml:space="preserve"> least </w:t>
      </w:r>
      <w:r w:rsidRPr="006F2EB3">
        <w:rPr>
          <w:rFonts w:ascii="Candara" w:hAnsi="Candara"/>
          <w:color w:val="000000"/>
          <w:sz w:val="22"/>
          <w:szCs w:val="22"/>
        </w:rPr>
        <w:t>until the two year home residency requirement has been met</w:t>
      </w:r>
      <w:r w:rsidR="006F2EB3" w:rsidRPr="006F2EB3">
        <w:rPr>
          <w:rFonts w:ascii="Candara" w:hAnsi="Candara"/>
          <w:color w:val="000000"/>
          <w:sz w:val="22"/>
          <w:szCs w:val="22"/>
        </w:rPr>
        <w:t>.</w:t>
      </w:r>
    </w:p>
    <w:p w:rsidR="00BE0842" w:rsidRPr="00F33DE6" w:rsidRDefault="00BE0842" w:rsidP="00F33DE6">
      <w:pPr>
        <w:pStyle w:val="PlainText"/>
        <w:rPr>
          <w:rFonts w:ascii="Candara" w:eastAsia="MS Mincho" w:hAnsi="Candara"/>
          <w:b/>
          <w:sz w:val="22"/>
        </w:rPr>
      </w:pPr>
      <w:r w:rsidRPr="00F33DE6">
        <w:rPr>
          <w:rFonts w:ascii="Candara" w:eastAsia="MS Mincho" w:hAnsi="Candara"/>
          <w:b/>
          <w:color w:val="000000"/>
          <w:sz w:val="22"/>
          <w:szCs w:val="22"/>
        </w:rPr>
        <w:lastRenderedPageBreak/>
        <w:t xml:space="preserve">C. </w:t>
      </w:r>
      <w:r w:rsidRPr="00F33DE6">
        <w:rPr>
          <w:rFonts w:ascii="Candara" w:eastAsia="MS Mincho" w:hAnsi="Candara"/>
          <w:b/>
          <w:sz w:val="22"/>
        </w:rPr>
        <w:t>INSTRUCTIONS FOR APPLICATION:</w:t>
      </w:r>
    </w:p>
    <w:p w:rsidR="00BE0842" w:rsidRPr="00F33DE6" w:rsidRDefault="00BE0842">
      <w:pPr>
        <w:pStyle w:val="PlainText"/>
        <w:rPr>
          <w:rFonts w:ascii="Candara" w:eastAsia="MS Mincho" w:hAnsi="Candara"/>
          <w:b/>
          <w:sz w:val="22"/>
          <w:szCs w:val="16"/>
        </w:rPr>
      </w:pPr>
    </w:p>
    <w:p w:rsidR="00BE0842" w:rsidRPr="001F1E22" w:rsidRDefault="00BE0842" w:rsidP="00282B16">
      <w:pPr>
        <w:pStyle w:val="PlainText"/>
        <w:numPr>
          <w:ilvl w:val="0"/>
          <w:numId w:val="3"/>
        </w:numPr>
        <w:rPr>
          <w:rFonts w:ascii="Candara" w:eastAsia="MS Mincho" w:hAnsi="Candara"/>
          <w:sz w:val="22"/>
        </w:rPr>
      </w:pPr>
      <w:r w:rsidRPr="00F33DE6">
        <w:rPr>
          <w:rFonts w:ascii="Candara" w:eastAsia="MS Mincho" w:hAnsi="Candara"/>
          <w:b/>
          <w:sz w:val="22"/>
        </w:rPr>
        <w:t>Al</w:t>
      </w:r>
      <w:r w:rsidRPr="001F1E22">
        <w:rPr>
          <w:rFonts w:ascii="Candara" w:eastAsia="MS Mincho" w:hAnsi="Candara"/>
          <w:sz w:val="22"/>
        </w:rPr>
        <w:t xml:space="preserve">l applications must be </w:t>
      </w:r>
      <w:r w:rsidR="00282B16" w:rsidRPr="001F1E22">
        <w:rPr>
          <w:rFonts w:ascii="Candara" w:eastAsia="MS Mincho" w:hAnsi="Candara"/>
          <w:sz w:val="22"/>
        </w:rPr>
        <w:t>completed on-line</w:t>
      </w:r>
      <w:r w:rsidRPr="001F1E22">
        <w:rPr>
          <w:rFonts w:ascii="Candara" w:eastAsia="MS Mincho" w:hAnsi="Candara"/>
          <w:sz w:val="22"/>
        </w:rPr>
        <w:t>.</w:t>
      </w:r>
    </w:p>
    <w:p w:rsidR="00AD7EDA" w:rsidRPr="001F1E22" w:rsidRDefault="00AD7EDA" w:rsidP="00282B16">
      <w:pPr>
        <w:pStyle w:val="PlainText"/>
        <w:numPr>
          <w:ilvl w:val="0"/>
          <w:numId w:val="3"/>
        </w:numPr>
        <w:rPr>
          <w:rFonts w:ascii="Candara" w:eastAsia="MS Mincho" w:hAnsi="Candara"/>
          <w:sz w:val="22"/>
        </w:rPr>
      </w:pPr>
      <w:r w:rsidRPr="001F1E22">
        <w:rPr>
          <w:rFonts w:ascii="Candara" w:eastAsia="MS Mincho" w:hAnsi="Candara"/>
          <w:sz w:val="22"/>
        </w:rPr>
        <w:t xml:space="preserve">Additional documents must be delivered by hand or mail to the AMIDEAST Ramallah or </w:t>
      </w:r>
      <w:smartTag w:uri="urn:schemas-microsoft-com:office:smarttags" w:element="State">
        <w:smartTag w:uri="urn:schemas-microsoft-com:office:smarttags" w:element="place">
          <w:r w:rsidRPr="001F1E22">
            <w:rPr>
              <w:rFonts w:ascii="Candara" w:eastAsia="MS Mincho" w:hAnsi="Candara"/>
              <w:sz w:val="22"/>
            </w:rPr>
            <w:t>Gaza</w:t>
          </w:r>
        </w:smartTag>
      </w:smartTag>
      <w:r w:rsidRPr="001F1E22">
        <w:rPr>
          <w:rFonts w:ascii="Candara" w:eastAsia="MS Mincho" w:hAnsi="Candara"/>
          <w:sz w:val="22"/>
        </w:rPr>
        <w:t xml:space="preserve"> offices</w:t>
      </w:r>
      <w:r w:rsidR="00483FE2" w:rsidRPr="001F1E22">
        <w:rPr>
          <w:rFonts w:ascii="Candara" w:eastAsia="MS Mincho" w:hAnsi="Candara"/>
          <w:sz w:val="22"/>
        </w:rPr>
        <w:t>.</w:t>
      </w:r>
    </w:p>
    <w:p w:rsidR="00BE0842" w:rsidRPr="001F1E22" w:rsidRDefault="00BE0842">
      <w:pPr>
        <w:pStyle w:val="PlainText"/>
        <w:numPr>
          <w:ilvl w:val="0"/>
          <w:numId w:val="3"/>
        </w:numPr>
        <w:rPr>
          <w:rFonts w:ascii="Candara" w:eastAsia="MS Mincho" w:hAnsi="Candara"/>
          <w:sz w:val="22"/>
        </w:rPr>
      </w:pPr>
      <w:r w:rsidRPr="001F1E22">
        <w:rPr>
          <w:rFonts w:ascii="Candara" w:eastAsia="MS Mincho" w:hAnsi="Candara"/>
          <w:sz w:val="22"/>
        </w:rPr>
        <w:t>Please answer ALL questions as accurately and completely as possible.</w:t>
      </w:r>
    </w:p>
    <w:p w:rsidR="00AD7EDA" w:rsidRPr="001F1E22" w:rsidRDefault="00BE0842" w:rsidP="00AD7EDA">
      <w:pPr>
        <w:pStyle w:val="PlainText"/>
        <w:numPr>
          <w:ilvl w:val="0"/>
          <w:numId w:val="3"/>
        </w:numPr>
        <w:rPr>
          <w:rFonts w:ascii="Candara" w:eastAsia="MS Mincho" w:hAnsi="Candara"/>
          <w:sz w:val="22"/>
        </w:rPr>
      </w:pPr>
      <w:r w:rsidRPr="001F1E22">
        <w:rPr>
          <w:rFonts w:ascii="Candara" w:eastAsia="MS Mincho" w:hAnsi="Candara"/>
          <w:sz w:val="22"/>
        </w:rPr>
        <w:t xml:space="preserve">Please include the following additional documents, as applicable, with your application.  </w:t>
      </w:r>
    </w:p>
    <w:p w:rsidR="00AD7EDA" w:rsidRPr="001F1E22" w:rsidRDefault="00AD7EDA" w:rsidP="00AD7EDA">
      <w:pPr>
        <w:pStyle w:val="PlainText"/>
        <w:ind w:left="360"/>
        <w:rPr>
          <w:rFonts w:ascii="Candara" w:eastAsia="MS Mincho" w:hAnsi="Candara"/>
          <w:sz w:val="10"/>
          <w:szCs w:val="10"/>
        </w:rPr>
      </w:pPr>
    </w:p>
    <w:p w:rsidR="00BE0842" w:rsidRPr="001F1E22" w:rsidRDefault="00BE0842" w:rsidP="00AD7EDA">
      <w:pPr>
        <w:pStyle w:val="PlainText"/>
        <w:numPr>
          <w:ilvl w:val="0"/>
          <w:numId w:val="9"/>
        </w:numPr>
        <w:rPr>
          <w:rFonts w:ascii="Candara" w:eastAsia="MS Mincho" w:hAnsi="Candara"/>
          <w:b/>
        </w:rPr>
      </w:pPr>
      <w:r w:rsidRPr="001F1E22">
        <w:rPr>
          <w:rFonts w:ascii="Candara" w:eastAsia="MS Mincho" w:hAnsi="Candara"/>
          <w:b/>
        </w:rPr>
        <w:t>Undergraduate (Bachelor’s) degree c</w:t>
      </w:r>
      <w:r w:rsidR="00291A79" w:rsidRPr="001F1E22">
        <w:rPr>
          <w:rFonts w:ascii="Candara" w:eastAsia="MS Mincho" w:hAnsi="Candara"/>
          <w:b/>
        </w:rPr>
        <w:t>ertificate in English</w:t>
      </w:r>
      <w:r w:rsidR="006F292C">
        <w:rPr>
          <w:rFonts w:ascii="Candara" w:eastAsia="MS Mincho" w:hAnsi="Candara"/>
          <w:b/>
        </w:rPr>
        <w:t xml:space="preserve"> and Arabic</w:t>
      </w:r>
    </w:p>
    <w:p w:rsidR="00BE0842" w:rsidRPr="001F1E22" w:rsidRDefault="00BE0842" w:rsidP="00AD7EDA">
      <w:pPr>
        <w:pStyle w:val="PlainText"/>
        <w:numPr>
          <w:ilvl w:val="0"/>
          <w:numId w:val="9"/>
        </w:numPr>
        <w:rPr>
          <w:rFonts w:ascii="Candara" w:eastAsia="MS Mincho" w:hAnsi="Candara"/>
          <w:b/>
        </w:rPr>
      </w:pPr>
      <w:r w:rsidRPr="001F1E22">
        <w:rPr>
          <w:rFonts w:ascii="Candara" w:eastAsia="MS Mincho" w:hAnsi="Candara"/>
          <w:b/>
        </w:rPr>
        <w:t xml:space="preserve">Undergraduate (Bachelor’s) final </w:t>
      </w:r>
      <w:r w:rsidR="00291A79" w:rsidRPr="001F1E22">
        <w:rPr>
          <w:rFonts w:ascii="Candara" w:eastAsia="MS Mincho" w:hAnsi="Candara"/>
          <w:b/>
        </w:rPr>
        <w:t>transcript in English</w:t>
      </w:r>
      <w:r w:rsidR="006F292C">
        <w:rPr>
          <w:rFonts w:ascii="Candara" w:eastAsia="MS Mincho" w:hAnsi="Candara"/>
          <w:b/>
        </w:rPr>
        <w:t xml:space="preserve"> and Arabic</w:t>
      </w:r>
    </w:p>
    <w:p w:rsidR="00BE0842" w:rsidRPr="001F1E22" w:rsidRDefault="00BE0842" w:rsidP="00AD7EDA">
      <w:pPr>
        <w:pStyle w:val="PlainText"/>
        <w:numPr>
          <w:ilvl w:val="0"/>
          <w:numId w:val="9"/>
        </w:numPr>
        <w:rPr>
          <w:rFonts w:ascii="Candara" w:eastAsia="MS Mincho" w:hAnsi="Candara"/>
          <w:b/>
        </w:rPr>
      </w:pPr>
      <w:r w:rsidRPr="001F1E22">
        <w:rPr>
          <w:rFonts w:ascii="Candara" w:eastAsia="MS Mincho" w:hAnsi="Candara"/>
          <w:b/>
        </w:rPr>
        <w:t>Three letters of recommendation from university professors</w:t>
      </w:r>
    </w:p>
    <w:p w:rsidR="00BE0842" w:rsidRPr="001F1E22" w:rsidRDefault="00BE0842" w:rsidP="00AD7EDA">
      <w:pPr>
        <w:pStyle w:val="PlainText"/>
        <w:numPr>
          <w:ilvl w:val="0"/>
          <w:numId w:val="9"/>
        </w:numPr>
        <w:rPr>
          <w:rFonts w:ascii="Candara" w:eastAsia="MS Mincho" w:hAnsi="Candara"/>
          <w:b/>
        </w:rPr>
      </w:pPr>
      <w:r w:rsidRPr="001F1E22">
        <w:rPr>
          <w:rFonts w:ascii="Candara" w:eastAsia="MS Mincho" w:hAnsi="Candara"/>
          <w:b/>
        </w:rPr>
        <w:t>Summary of work experience (CV)</w:t>
      </w:r>
    </w:p>
    <w:p w:rsidR="00BE0842" w:rsidRPr="001F1E22" w:rsidRDefault="00BE0842" w:rsidP="00AD7EDA">
      <w:pPr>
        <w:pStyle w:val="PlainText"/>
        <w:numPr>
          <w:ilvl w:val="0"/>
          <w:numId w:val="9"/>
        </w:numPr>
        <w:rPr>
          <w:rFonts w:ascii="Candara" w:eastAsia="MS Mincho" w:hAnsi="Candara"/>
          <w:b/>
        </w:rPr>
      </w:pPr>
      <w:r w:rsidRPr="001F1E22">
        <w:rPr>
          <w:rFonts w:ascii="Candara" w:eastAsia="MS Mincho" w:hAnsi="Candara"/>
          <w:b/>
        </w:rPr>
        <w:t>One recent photo</w:t>
      </w:r>
      <w:r w:rsidR="006F292C">
        <w:rPr>
          <w:rFonts w:ascii="Candara" w:eastAsia="MS Mincho" w:hAnsi="Candara"/>
          <w:b/>
        </w:rPr>
        <w:t xml:space="preserve"> (Passport size Photo)</w:t>
      </w:r>
    </w:p>
    <w:p w:rsidR="00BE0842" w:rsidRPr="001F1E22" w:rsidRDefault="00BE0842" w:rsidP="006F292C">
      <w:pPr>
        <w:pStyle w:val="PlainText"/>
        <w:numPr>
          <w:ilvl w:val="0"/>
          <w:numId w:val="9"/>
        </w:numPr>
        <w:rPr>
          <w:rFonts w:ascii="Candara" w:eastAsia="MS Mincho" w:hAnsi="Candara"/>
          <w:b/>
        </w:rPr>
      </w:pPr>
      <w:r w:rsidRPr="001F1E22">
        <w:rPr>
          <w:rFonts w:ascii="Candara" w:eastAsia="MS Mincho" w:hAnsi="Candara"/>
          <w:b/>
        </w:rPr>
        <w:t>Copy of</w:t>
      </w:r>
      <w:r w:rsidR="006F292C">
        <w:rPr>
          <w:rFonts w:ascii="Candara" w:eastAsia="MS Mincho" w:hAnsi="Candara"/>
          <w:b/>
        </w:rPr>
        <w:t xml:space="preserve"> your passport </w:t>
      </w:r>
      <w:r w:rsidR="006F292C" w:rsidRPr="00D54A2B">
        <w:rPr>
          <w:rFonts w:ascii="Candara" w:eastAsia="MS Mincho" w:hAnsi="Candara"/>
          <w:b/>
          <w:u w:val="single"/>
        </w:rPr>
        <w:t>and</w:t>
      </w:r>
      <w:r w:rsidR="006F292C">
        <w:rPr>
          <w:rFonts w:ascii="Candara" w:eastAsia="MS Mincho" w:hAnsi="Candara"/>
          <w:b/>
        </w:rPr>
        <w:t xml:space="preserve"> your ID</w:t>
      </w:r>
      <w:r w:rsidRPr="001F1E22">
        <w:rPr>
          <w:rFonts w:ascii="Candara" w:eastAsia="MS Mincho" w:hAnsi="Candara"/>
          <w:b/>
        </w:rPr>
        <w:t xml:space="preserve"> (“hawiyya”)</w:t>
      </w:r>
    </w:p>
    <w:p w:rsidR="00AD7EDA" w:rsidRPr="001F1E22" w:rsidRDefault="00AD7EDA" w:rsidP="00AD7EDA">
      <w:pPr>
        <w:pStyle w:val="PlainText"/>
        <w:numPr>
          <w:ilvl w:val="0"/>
          <w:numId w:val="9"/>
        </w:numPr>
        <w:rPr>
          <w:rFonts w:ascii="Candara" w:eastAsia="MS Mincho" w:hAnsi="Candara"/>
          <w:b/>
        </w:rPr>
      </w:pPr>
      <w:r w:rsidRPr="001F1E22">
        <w:rPr>
          <w:rFonts w:ascii="Candara" w:eastAsia="MS Mincho" w:hAnsi="Candara"/>
          <w:b/>
        </w:rPr>
        <w:t xml:space="preserve">TOEFL/ITP test scores – test scores or test registration confirmations, as applicable, must be submitted. </w:t>
      </w:r>
    </w:p>
    <w:p w:rsidR="00AD7EDA" w:rsidRPr="001F1E22" w:rsidRDefault="00AD7EDA" w:rsidP="006F292C">
      <w:pPr>
        <w:pStyle w:val="PlainText"/>
        <w:numPr>
          <w:ilvl w:val="0"/>
          <w:numId w:val="13"/>
        </w:numPr>
        <w:rPr>
          <w:rFonts w:ascii="Candara" w:eastAsia="MS Mincho" w:hAnsi="Candara"/>
          <w:bCs/>
        </w:rPr>
      </w:pPr>
      <w:r w:rsidRPr="001F1E22">
        <w:rPr>
          <w:rFonts w:ascii="Candara" w:eastAsia="MS Mincho" w:hAnsi="Candara"/>
          <w:bCs/>
        </w:rPr>
        <w:t xml:space="preserve">If ITP score is submitted, </w:t>
      </w:r>
      <w:r w:rsidR="00483FE2" w:rsidRPr="001F1E22">
        <w:rPr>
          <w:rFonts w:ascii="Candara" w:eastAsia="MS Mincho" w:hAnsi="Candara"/>
          <w:bCs/>
        </w:rPr>
        <w:t xml:space="preserve">applicants must also include </w:t>
      </w:r>
      <w:r w:rsidRPr="001F1E22">
        <w:rPr>
          <w:rFonts w:ascii="Candara" w:eastAsia="MS Mincho" w:hAnsi="Candara"/>
          <w:bCs/>
        </w:rPr>
        <w:t xml:space="preserve">TOEFL test registration confirmation. TOEFL test registration confirmation date must be before </w:t>
      </w:r>
      <w:r w:rsidR="006F292C">
        <w:rPr>
          <w:rFonts w:ascii="Candara" w:eastAsia="MS Mincho" w:hAnsi="Candara"/>
          <w:bCs/>
        </w:rPr>
        <w:t>July</w:t>
      </w:r>
      <w:r w:rsidRPr="001F1E22">
        <w:rPr>
          <w:rFonts w:ascii="Candara" w:eastAsia="MS Mincho" w:hAnsi="Candara"/>
          <w:bCs/>
        </w:rPr>
        <w:t xml:space="preserve"> 1, </w:t>
      </w:r>
      <w:r w:rsidR="00333173" w:rsidRPr="001F1E22">
        <w:rPr>
          <w:rFonts w:ascii="Candara" w:eastAsia="MS Mincho" w:hAnsi="Candara"/>
          <w:bCs/>
        </w:rPr>
        <w:t>20</w:t>
      </w:r>
      <w:r w:rsidR="00401B8A" w:rsidRPr="001F1E22">
        <w:rPr>
          <w:rFonts w:ascii="Candara" w:eastAsia="MS Mincho" w:hAnsi="Candara"/>
          <w:bCs/>
        </w:rPr>
        <w:t>1</w:t>
      </w:r>
      <w:r w:rsidR="006F292C">
        <w:rPr>
          <w:rFonts w:ascii="Candara" w:eastAsia="MS Mincho" w:hAnsi="Candara"/>
          <w:bCs/>
        </w:rPr>
        <w:t>4</w:t>
      </w:r>
      <w:r w:rsidRPr="001F1E22">
        <w:rPr>
          <w:rFonts w:ascii="Candara" w:eastAsia="MS Mincho" w:hAnsi="Candara"/>
          <w:bCs/>
        </w:rPr>
        <w:t>.</w:t>
      </w:r>
    </w:p>
    <w:p w:rsidR="00BE0842" w:rsidRPr="001F1E22" w:rsidRDefault="001F1E22" w:rsidP="001F1E22">
      <w:pPr>
        <w:pStyle w:val="PlainText"/>
        <w:numPr>
          <w:ilvl w:val="0"/>
          <w:numId w:val="9"/>
        </w:numPr>
        <w:rPr>
          <w:rFonts w:ascii="Candara" w:eastAsia="MS Mincho" w:hAnsi="Candara"/>
          <w:sz w:val="16"/>
          <w:szCs w:val="16"/>
        </w:rPr>
      </w:pPr>
      <w:r w:rsidRPr="001F1E22">
        <w:rPr>
          <w:rFonts w:ascii="Candara" w:eastAsia="MS Mincho" w:hAnsi="Candara"/>
          <w:b/>
        </w:rPr>
        <w:t xml:space="preserve">GRE or GMAT test scores </w:t>
      </w:r>
      <w:r>
        <w:rPr>
          <w:rFonts w:ascii="Candara" w:eastAsia="MS Mincho" w:hAnsi="Candara"/>
          <w:b/>
        </w:rPr>
        <w:t xml:space="preserve"> - not required but please submit </w:t>
      </w:r>
      <w:r w:rsidRPr="006F292C">
        <w:rPr>
          <w:rFonts w:ascii="Candara" w:eastAsia="MS Mincho" w:hAnsi="Candara"/>
          <w:b/>
          <w:u w:val="single"/>
        </w:rPr>
        <w:t>if available</w:t>
      </w:r>
    </w:p>
    <w:p w:rsidR="00BE0842" w:rsidRPr="001F1E22" w:rsidRDefault="00BE0842">
      <w:pPr>
        <w:pStyle w:val="PlainText"/>
        <w:rPr>
          <w:rFonts w:ascii="Candara" w:eastAsia="MS Mincho" w:hAnsi="Candara"/>
          <w:sz w:val="12"/>
          <w:szCs w:val="12"/>
        </w:rPr>
      </w:pPr>
    </w:p>
    <w:p w:rsidR="00BE0842" w:rsidRPr="001F1E22" w:rsidRDefault="00BE0842">
      <w:pPr>
        <w:pStyle w:val="PlainText"/>
        <w:rPr>
          <w:rFonts w:ascii="Candara" w:eastAsia="MS Mincho" w:hAnsi="Candara"/>
          <w:b/>
          <w:sz w:val="22"/>
        </w:rPr>
      </w:pPr>
      <w:r w:rsidRPr="001F1E22">
        <w:rPr>
          <w:rFonts w:ascii="Candara" w:eastAsia="MS Mincho" w:hAnsi="Candara"/>
          <w:b/>
          <w:sz w:val="22"/>
        </w:rPr>
        <w:t>D.  INSTRUCTIONS FOR ESSAYS:</w:t>
      </w:r>
    </w:p>
    <w:p w:rsidR="00BE0842" w:rsidRPr="001F1E22" w:rsidRDefault="00BE0842">
      <w:pPr>
        <w:pStyle w:val="PlainText"/>
        <w:rPr>
          <w:rFonts w:ascii="Candara" w:eastAsia="MS Mincho" w:hAnsi="Candara"/>
          <w:sz w:val="12"/>
          <w:szCs w:val="12"/>
        </w:rPr>
      </w:pPr>
    </w:p>
    <w:p w:rsidR="004F34EA" w:rsidRPr="001F1E22" w:rsidRDefault="00BE0842">
      <w:pPr>
        <w:pStyle w:val="PlainText"/>
        <w:rPr>
          <w:rFonts w:ascii="Candara" w:eastAsia="MS Mincho" w:hAnsi="Candara"/>
          <w:sz w:val="22"/>
        </w:rPr>
      </w:pPr>
      <w:r w:rsidRPr="001F1E22">
        <w:rPr>
          <w:rFonts w:ascii="Candara" w:eastAsia="MS Mincho" w:hAnsi="Candara"/>
          <w:sz w:val="22"/>
        </w:rPr>
        <w:t xml:space="preserve">Write a statement of purpose between 200 and 500 words in length concerning your previous academic work as it relates to your proposed field of study for the Fulbright scholarship. The statement should provide the scholarship review panel with insight as to your general past academic experiences, why you chose this particular field for graduate study, and how your study will impact your home community. </w:t>
      </w:r>
    </w:p>
    <w:p w:rsidR="004F34EA" w:rsidRPr="001F1E22" w:rsidRDefault="004F34EA">
      <w:pPr>
        <w:pStyle w:val="PlainText"/>
        <w:rPr>
          <w:rFonts w:ascii="Candara" w:eastAsia="MS Mincho" w:hAnsi="Candara"/>
          <w:sz w:val="22"/>
        </w:rPr>
      </w:pPr>
    </w:p>
    <w:p w:rsidR="00BE0842" w:rsidRPr="001F1E22" w:rsidRDefault="00BE0842">
      <w:pPr>
        <w:pStyle w:val="PlainText"/>
        <w:rPr>
          <w:rFonts w:ascii="Candara" w:eastAsia="MS Mincho" w:hAnsi="Candara"/>
          <w:sz w:val="22"/>
        </w:rPr>
      </w:pPr>
      <w:r w:rsidRPr="001F1E22">
        <w:rPr>
          <w:rFonts w:ascii="Candara" w:eastAsia="MS Mincho" w:hAnsi="Candara"/>
          <w:sz w:val="22"/>
        </w:rPr>
        <w:t>In addition to the statement of purpose essay, write an essay explaining your aspirations for your future career.</w:t>
      </w:r>
    </w:p>
    <w:p w:rsidR="00BE0842" w:rsidRPr="001F1E22" w:rsidRDefault="00BE0842">
      <w:pPr>
        <w:pStyle w:val="PlainText"/>
        <w:rPr>
          <w:rFonts w:ascii="Candara" w:eastAsia="MS Mincho" w:hAnsi="Candara"/>
          <w:sz w:val="12"/>
          <w:szCs w:val="12"/>
        </w:rPr>
      </w:pPr>
    </w:p>
    <w:p w:rsidR="00BE0842" w:rsidRPr="001F1E22" w:rsidRDefault="00BE0842">
      <w:pPr>
        <w:pStyle w:val="PlainText"/>
        <w:rPr>
          <w:rFonts w:ascii="Candara" w:eastAsia="MS Mincho" w:hAnsi="Candara"/>
          <w:b/>
          <w:sz w:val="22"/>
        </w:rPr>
      </w:pPr>
      <w:r w:rsidRPr="001F1E22">
        <w:rPr>
          <w:rFonts w:ascii="Candara" w:eastAsia="MS Mincho" w:hAnsi="Candara"/>
          <w:b/>
          <w:sz w:val="22"/>
        </w:rPr>
        <w:t>E. TEST REGISTRATION INFORMATION</w:t>
      </w:r>
    </w:p>
    <w:p w:rsidR="00BE0842" w:rsidRPr="001F1E22" w:rsidRDefault="00BE0842">
      <w:pPr>
        <w:pStyle w:val="PlainText"/>
        <w:rPr>
          <w:rFonts w:ascii="Candara" w:eastAsia="MS Mincho" w:hAnsi="Candara"/>
          <w:sz w:val="12"/>
          <w:szCs w:val="12"/>
        </w:rPr>
      </w:pPr>
    </w:p>
    <w:p w:rsidR="004F3765" w:rsidRPr="001F1E22" w:rsidRDefault="00BE0842" w:rsidP="00FF4E44">
      <w:pPr>
        <w:pStyle w:val="PlainText"/>
        <w:rPr>
          <w:rFonts w:ascii="Candara" w:eastAsia="MS Mincho" w:hAnsi="Candara"/>
          <w:sz w:val="22"/>
        </w:rPr>
      </w:pPr>
      <w:r w:rsidRPr="001F1E22">
        <w:rPr>
          <w:rFonts w:ascii="Candara" w:eastAsia="MS Mincho" w:hAnsi="Candara"/>
          <w:sz w:val="22"/>
        </w:rPr>
        <w:t>In the West Bank, the TOEFL</w:t>
      </w:r>
      <w:r w:rsidR="00C1776E" w:rsidRPr="001F1E22">
        <w:rPr>
          <w:rFonts w:ascii="Candara" w:eastAsia="MS Mincho" w:hAnsi="Candara"/>
          <w:sz w:val="22"/>
        </w:rPr>
        <w:t xml:space="preserve"> and</w:t>
      </w:r>
      <w:r w:rsidRPr="001F1E22">
        <w:rPr>
          <w:rFonts w:ascii="Candara" w:eastAsia="MS Mincho" w:hAnsi="Candara"/>
          <w:sz w:val="22"/>
        </w:rPr>
        <w:t xml:space="preserve"> GRE examinations are all administered via computer. For candidates in the West </w:t>
      </w:r>
      <w:r w:rsidR="00C1776E" w:rsidRPr="001F1E22">
        <w:rPr>
          <w:rFonts w:ascii="Candara" w:eastAsia="MS Mincho" w:hAnsi="Candara"/>
          <w:sz w:val="22"/>
        </w:rPr>
        <w:t>Bank and</w:t>
      </w:r>
      <w:r w:rsidR="00531329" w:rsidRPr="001F1E22">
        <w:rPr>
          <w:rFonts w:ascii="Candara" w:eastAsia="MS Mincho" w:hAnsi="Candara"/>
          <w:sz w:val="22"/>
        </w:rPr>
        <w:t xml:space="preserve"> East</w:t>
      </w:r>
      <w:r w:rsidRPr="001F1E22">
        <w:rPr>
          <w:rFonts w:ascii="Candara" w:eastAsia="MS Mincho" w:hAnsi="Candara"/>
          <w:sz w:val="22"/>
        </w:rPr>
        <w:t xml:space="preserve"> Jerusalem, </w:t>
      </w:r>
      <w:r w:rsidR="004F34EA" w:rsidRPr="001F1E22">
        <w:rPr>
          <w:rFonts w:ascii="Candara" w:eastAsia="MS Mincho" w:hAnsi="Candara"/>
          <w:sz w:val="22"/>
        </w:rPr>
        <w:t>a</w:t>
      </w:r>
      <w:r w:rsidRPr="001F1E22">
        <w:rPr>
          <w:rFonts w:ascii="Candara" w:eastAsia="MS Mincho" w:hAnsi="Candara"/>
          <w:sz w:val="22"/>
        </w:rPr>
        <w:t xml:space="preserve"> testing site is located at the A</w:t>
      </w:r>
      <w:r w:rsidRPr="001F1E22">
        <w:rPr>
          <w:rFonts w:ascii="Candara" w:eastAsia="MS Mincho" w:hAnsi="Candara"/>
        </w:rPr>
        <w:t>MIDEAST</w:t>
      </w:r>
      <w:r w:rsidRPr="001F1E22">
        <w:rPr>
          <w:rFonts w:ascii="Candara" w:eastAsia="MS Mincho" w:hAnsi="Candara"/>
          <w:sz w:val="22"/>
        </w:rPr>
        <w:t xml:space="preserve">/El-Bireh office. For </w:t>
      </w:r>
      <w:r w:rsidR="007144AF">
        <w:rPr>
          <w:rFonts w:ascii="Candara" w:eastAsia="MS Mincho" w:hAnsi="Candara"/>
          <w:sz w:val="22"/>
        </w:rPr>
        <w:t xml:space="preserve">test </w:t>
      </w:r>
      <w:r w:rsidRPr="001F1E22">
        <w:rPr>
          <w:rFonts w:ascii="Candara" w:eastAsia="MS Mincho" w:hAnsi="Candara"/>
          <w:sz w:val="22"/>
        </w:rPr>
        <w:t>registration information, please contact A</w:t>
      </w:r>
      <w:r w:rsidRPr="001F1E22">
        <w:rPr>
          <w:rFonts w:ascii="Candara" w:eastAsia="MS Mincho" w:hAnsi="Candara"/>
        </w:rPr>
        <w:t>MIDEAST</w:t>
      </w:r>
      <w:r w:rsidRPr="001F1E22">
        <w:rPr>
          <w:rFonts w:ascii="Candara" w:eastAsia="MS Mincho" w:hAnsi="Candara"/>
          <w:sz w:val="22"/>
        </w:rPr>
        <w:t>/El-Bireh at 02-240-8023 between 9:30 a.m. and 4:30 p.m., Sunday through Thursday.</w:t>
      </w:r>
      <w:r w:rsidR="004F3765" w:rsidRPr="001F1E22">
        <w:rPr>
          <w:rFonts w:ascii="Candara" w:eastAsia="MS Mincho" w:hAnsi="Candara"/>
          <w:sz w:val="22"/>
        </w:rPr>
        <w:t xml:space="preserve"> A</w:t>
      </w:r>
      <w:r w:rsidR="004F3765" w:rsidRPr="001F1E22">
        <w:rPr>
          <w:rFonts w:ascii="Candara" w:eastAsia="MS Mincho" w:hAnsi="Candara"/>
        </w:rPr>
        <w:t xml:space="preserve">MIDEAST </w:t>
      </w:r>
      <w:r w:rsidR="004F3765" w:rsidRPr="001F1E22">
        <w:rPr>
          <w:rFonts w:ascii="Candara" w:eastAsia="MS Mincho" w:hAnsi="Candara"/>
          <w:sz w:val="22"/>
        </w:rPr>
        <w:t xml:space="preserve">can also be reached by e-mail at </w:t>
      </w:r>
      <w:hyperlink r:id="rId10" w:history="1">
        <w:r w:rsidR="004F3765" w:rsidRPr="001F1E22">
          <w:rPr>
            <w:rStyle w:val="Hyperlink"/>
            <w:rFonts w:ascii="Candara" w:eastAsia="MS Mincho" w:hAnsi="Candara"/>
            <w:sz w:val="22"/>
          </w:rPr>
          <w:t>westbank-gaza@amideast.org</w:t>
        </w:r>
      </w:hyperlink>
      <w:r w:rsidR="004F3765" w:rsidRPr="001F1E22">
        <w:rPr>
          <w:rFonts w:ascii="Candara" w:eastAsia="MS Mincho" w:hAnsi="Candara"/>
          <w:sz w:val="22"/>
        </w:rPr>
        <w:t>.</w:t>
      </w:r>
      <w:r w:rsidR="00FF4E44" w:rsidRPr="001F1E22">
        <w:rPr>
          <w:rFonts w:ascii="Candara" w:eastAsia="MS Mincho" w:hAnsi="Candara"/>
          <w:sz w:val="22"/>
        </w:rPr>
        <w:t xml:space="preserve"> GMAT can be taken in </w:t>
      </w:r>
      <w:r w:rsidR="0099510D">
        <w:rPr>
          <w:rFonts w:ascii="Candara" w:eastAsia="MS Mincho" w:hAnsi="Candara"/>
          <w:sz w:val="22"/>
        </w:rPr>
        <w:t xml:space="preserve">Bethlehem, </w:t>
      </w:r>
      <w:r w:rsidR="00FF4E44" w:rsidRPr="001F1E22">
        <w:rPr>
          <w:rFonts w:ascii="Candara" w:eastAsia="MS Mincho" w:hAnsi="Candara"/>
          <w:sz w:val="22"/>
        </w:rPr>
        <w:t>Jordan</w:t>
      </w:r>
      <w:r w:rsidR="0099510D">
        <w:rPr>
          <w:rFonts w:ascii="Candara" w:eastAsia="MS Mincho" w:hAnsi="Candara"/>
          <w:sz w:val="22"/>
        </w:rPr>
        <w:t>,</w:t>
      </w:r>
      <w:r w:rsidR="00FF4E44" w:rsidRPr="001F1E22">
        <w:rPr>
          <w:rFonts w:ascii="Candara" w:eastAsia="MS Mincho" w:hAnsi="Candara"/>
          <w:sz w:val="22"/>
        </w:rPr>
        <w:t xml:space="preserve"> or Tel Aviv.</w:t>
      </w:r>
    </w:p>
    <w:p w:rsidR="00BE0842" w:rsidRPr="001F1E22" w:rsidRDefault="00BE0842">
      <w:pPr>
        <w:pStyle w:val="PlainText"/>
        <w:rPr>
          <w:rFonts w:ascii="Candara" w:eastAsia="MS Mincho" w:hAnsi="Candara"/>
          <w:sz w:val="16"/>
          <w:szCs w:val="16"/>
        </w:rPr>
      </w:pPr>
    </w:p>
    <w:p w:rsidR="00BE0842" w:rsidRPr="001F1E22" w:rsidRDefault="00BE0842" w:rsidP="00C1776E">
      <w:pPr>
        <w:pStyle w:val="PlainText"/>
        <w:rPr>
          <w:rFonts w:ascii="Candara" w:eastAsia="MS Mincho" w:hAnsi="Candara"/>
          <w:sz w:val="22"/>
        </w:rPr>
      </w:pPr>
      <w:r w:rsidRPr="001F1E22">
        <w:rPr>
          <w:rFonts w:ascii="Candara" w:eastAsia="MS Mincho" w:hAnsi="Candara"/>
          <w:sz w:val="22"/>
        </w:rPr>
        <w:t xml:space="preserve">In Gaza, </w:t>
      </w:r>
      <w:r w:rsidR="007144AF">
        <w:rPr>
          <w:rFonts w:ascii="Candara" w:eastAsia="MS Mincho" w:hAnsi="Candara"/>
          <w:sz w:val="22"/>
        </w:rPr>
        <w:t>p</w:t>
      </w:r>
      <w:r w:rsidRPr="001F1E22">
        <w:rPr>
          <w:rFonts w:ascii="Candara" w:eastAsia="MS Mincho" w:hAnsi="Candara"/>
          <w:sz w:val="22"/>
        </w:rPr>
        <w:t>lease contact the A</w:t>
      </w:r>
      <w:r w:rsidRPr="001F1E22">
        <w:rPr>
          <w:rFonts w:ascii="Candara" w:eastAsia="MS Mincho" w:hAnsi="Candara"/>
        </w:rPr>
        <w:t xml:space="preserve">MIDEAST </w:t>
      </w:r>
      <w:r w:rsidRPr="001F1E22">
        <w:rPr>
          <w:rFonts w:ascii="Candara" w:eastAsia="MS Mincho" w:hAnsi="Candara"/>
          <w:sz w:val="22"/>
        </w:rPr>
        <w:t xml:space="preserve">Gaza office for information on upcoming test dates for the TOEFL, GRE and GMAT exams. For </w:t>
      </w:r>
      <w:r w:rsidR="007144AF">
        <w:rPr>
          <w:rFonts w:ascii="Candara" w:eastAsia="MS Mincho" w:hAnsi="Candara"/>
          <w:sz w:val="22"/>
        </w:rPr>
        <w:t xml:space="preserve">test </w:t>
      </w:r>
      <w:r w:rsidRPr="001F1E22">
        <w:rPr>
          <w:rFonts w:ascii="Candara" w:eastAsia="MS Mincho" w:hAnsi="Candara"/>
          <w:sz w:val="22"/>
        </w:rPr>
        <w:t>registration information, please contact A</w:t>
      </w:r>
      <w:r w:rsidRPr="001F1E22">
        <w:rPr>
          <w:rFonts w:ascii="Candara" w:eastAsia="MS Mincho" w:hAnsi="Candara"/>
        </w:rPr>
        <w:t>MIDEAST</w:t>
      </w:r>
      <w:r w:rsidRPr="001F1E22">
        <w:rPr>
          <w:rFonts w:ascii="Candara" w:eastAsia="MS Mincho" w:hAnsi="Candara"/>
          <w:sz w:val="22"/>
        </w:rPr>
        <w:t>/Gaza at 08-282-4635 between 8:00 a.m. and 4:00 p.m., Sunday through Thursday. A</w:t>
      </w:r>
      <w:r w:rsidRPr="001F1E22">
        <w:rPr>
          <w:rFonts w:ascii="Candara" w:eastAsia="MS Mincho" w:hAnsi="Candara"/>
        </w:rPr>
        <w:t xml:space="preserve">MIDEAST </w:t>
      </w:r>
      <w:r w:rsidRPr="001F1E22">
        <w:rPr>
          <w:rFonts w:ascii="Candara" w:eastAsia="MS Mincho" w:hAnsi="Candara"/>
          <w:sz w:val="22"/>
        </w:rPr>
        <w:t xml:space="preserve">can also be reached by e-mail at </w:t>
      </w:r>
      <w:hyperlink r:id="rId11" w:history="1">
        <w:r w:rsidRPr="001F1E22">
          <w:rPr>
            <w:rStyle w:val="Hyperlink"/>
            <w:rFonts w:ascii="Candara" w:eastAsia="MS Mincho" w:hAnsi="Candara"/>
            <w:sz w:val="22"/>
          </w:rPr>
          <w:t>westbank-gaza@amideast.org</w:t>
        </w:r>
      </w:hyperlink>
      <w:r w:rsidRPr="001F1E22">
        <w:rPr>
          <w:rFonts w:ascii="Candara" w:eastAsia="MS Mincho" w:hAnsi="Candara"/>
          <w:sz w:val="22"/>
        </w:rPr>
        <w:t>.</w:t>
      </w:r>
    </w:p>
    <w:p w:rsidR="00BE0842" w:rsidRPr="001F1E22" w:rsidRDefault="00BE0842">
      <w:pPr>
        <w:pStyle w:val="PlainText"/>
        <w:rPr>
          <w:rFonts w:ascii="Candara" w:eastAsia="MS Mincho" w:hAnsi="Candara"/>
          <w:sz w:val="16"/>
          <w:szCs w:val="16"/>
        </w:rPr>
      </w:pPr>
    </w:p>
    <w:p w:rsidR="00BE0842" w:rsidRPr="001F1E22" w:rsidRDefault="00BE0842" w:rsidP="006F292C">
      <w:pPr>
        <w:pStyle w:val="PlainText"/>
        <w:rPr>
          <w:rFonts w:ascii="Candara" w:eastAsia="MS Mincho" w:hAnsi="Candara"/>
          <w:sz w:val="22"/>
        </w:rPr>
      </w:pPr>
      <w:r w:rsidRPr="001F1E22">
        <w:rPr>
          <w:rFonts w:ascii="Candara" w:eastAsia="MS Mincho" w:hAnsi="Candara"/>
          <w:sz w:val="22"/>
        </w:rPr>
        <w:t xml:space="preserve">The deadline for submission of all Fulbright applications </w:t>
      </w:r>
      <w:r w:rsidR="00AD7EDA" w:rsidRPr="001F1E22">
        <w:rPr>
          <w:rFonts w:ascii="Candara" w:eastAsia="MS Mincho" w:hAnsi="Candara"/>
          <w:sz w:val="22"/>
        </w:rPr>
        <w:t xml:space="preserve">and supporting documents </w:t>
      </w:r>
      <w:r w:rsidRPr="001F1E22">
        <w:rPr>
          <w:rFonts w:ascii="Candara" w:eastAsia="MS Mincho" w:hAnsi="Candara"/>
          <w:sz w:val="22"/>
        </w:rPr>
        <w:t>is</w:t>
      </w:r>
      <w:r w:rsidR="00DC0F22" w:rsidRPr="001F1E22">
        <w:rPr>
          <w:rFonts w:ascii="Candara" w:eastAsia="MS Mincho" w:hAnsi="Candara"/>
          <w:b/>
          <w:sz w:val="22"/>
        </w:rPr>
        <w:t xml:space="preserve"> </w:t>
      </w:r>
      <w:r w:rsidR="006F292C">
        <w:rPr>
          <w:rFonts w:ascii="Candara" w:eastAsia="MS Mincho" w:hAnsi="Candara"/>
          <w:b/>
          <w:sz w:val="22"/>
        </w:rPr>
        <w:t>June 1</w:t>
      </w:r>
      <w:r w:rsidR="006F292C" w:rsidRPr="006F292C">
        <w:rPr>
          <w:rFonts w:ascii="Candara" w:eastAsia="MS Mincho" w:hAnsi="Candara"/>
          <w:b/>
          <w:sz w:val="22"/>
          <w:vertAlign w:val="superscript"/>
        </w:rPr>
        <w:t>st</w:t>
      </w:r>
      <w:r w:rsidRPr="001F1E22">
        <w:rPr>
          <w:rFonts w:ascii="Candara" w:eastAsia="MS Mincho" w:hAnsi="Candara"/>
          <w:b/>
          <w:sz w:val="22"/>
        </w:rPr>
        <w:t xml:space="preserve">, </w:t>
      </w:r>
      <w:r w:rsidR="00333173" w:rsidRPr="001F1E22">
        <w:rPr>
          <w:rFonts w:ascii="Candara" w:eastAsia="MS Mincho" w:hAnsi="Candara"/>
          <w:b/>
          <w:sz w:val="22"/>
        </w:rPr>
        <w:t>20</w:t>
      </w:r>
      <w:r w:rsidR="00401B8A" w:rsidRPr="001F1E22">
        <w:rPr>
          <w:rFonts w:ascii="Candara" w:eastAsia="MS Mincho" w:hAnsi="Candara"/>
          <w:b/>
          <w:sz w:val="22"/>
        </w:rPr>
        <w:t>1</w:t>
      </w:r>
      <w:r w:rsidR="006F292C">
        <w:rPr>
          <w:rFonts w:ascii="Candara" w:eastAsia="MS Mincho" w:hAnsi="Candara"/>
          <w:b/>
          <w:sz w:val="22"/>
        </w:rPr>
        <w:t>4</w:t>
      </w:r>
      <w:r w:rsidRPr="001F1E22">
        <w:rPr>
          <w:rFonts w:ascii="Candara" w:eastAsia="MS Mincho" w:hAnsi="Candara"/>
          <w:sz w:val="22"/>
        </w:rPr>
        <w:t xml:space="preserve">. </w:t>
      </w:r>
      <w:r w:rsidR="004F3765" w:rsidRPr="001F1E22">
        <w:rPr>
          <w:rFonts w:ascii="Candara" w:eastAsia="MS Mincho" w:hAnsi="Candara"/>
          <w:sz w:val="22"/>
        </w:rPr>
        <w:t>On-line a</w:t>
      </w:r>
      <w:r w:rsidRPr="001F1E22">
        <w:rPr>
          <w:rFonts w:ascii="Candara" w:eastAsia="MS Mincho" w:hAnsi="Candara"/>
          <w:sz w:val="22"/>
        </w:rPr>
        <w:t xml:space="preserve">pplications </w:t>
      </w:r>
      <w:r w:rsidR="00AD7EDA" w:rsidRPr="001F1E22">
        <w:rPr>
          <w:rFonts w:ascii="Candara" w:eastAsia="MS Mincho" w:hAnsi="Candara"/>
          <w:sz w:val="22"/>
        </w:rPr>
        <w:t xml:space="preserve">and additional supporting documents </w:t>
      </w:r>
      <w:r w:rsidRPr="001F1E22">
        <w:rPr>
          <w:rFonts w:ascii="Candara" w:eastAsia="MS Mincho" w:hAnsi="Candara"/>
          <w:sz w:val="22"/>
        </w:rPr>
        <w:t xml:space="preserve">should </w:t>
      </w:r>
      <w:r w:rsidR="004F3765" w:rsidRPr="001F1E22">
        <w:rPr>
          <w:rFonts w:ascii="Candara" w:eastAsia="MS Mincho" w:hAnsi="Candara"/>
          <w:sz w:val="22"/>
        </w:rPr>
        <w:t>be</w:t>
      </w:r>
      <w:r w:rsidRPr="001F1E22">
        <w:rPr>
          <w:rFonts w:ascii="Candara" w:eastAsia="MS Mincho" w:hAnsi="Candara"/>
          <w:sz w:val="22"/>
        </w:rPr>
        <w:t xml:space="preserve"> </w:t>
      </w:r>
      <w:r w:rsidR="00AD7EDA" w:rsidRPr="001F1E22">
        <w:rPr>
          <w:rFonts w:ascii="Candara" w:eastAsia="MS Mincho" w:hAnsi="Candara"/>
          <w:sz w:val="22"/>
        </w:rPr>
        <w:t xml:space="preserve">submitted by </w:t>
      </w:r>
      <w:r w:rsidRPr="001F1E22">
        <w:rPr>
          <w:rFonts w:ascii="Candara" w:eastAsia="MS Mincho" w:hAnsi="Candara"/>
          <w:sz w:val="22"/>
        </w:rPr>
        <w:t xml:space="preserve">the deadline date.  </w:t>
      </w:r>
    </w:p>
    <w:p w:rsidR="00BE0842" w:rsidRPr="001F1E22" w:rsidRDefault="004F3765" w:rsidP="00D21B05">
      <w:pPr>
        <w:jc w:val="center"/>
        <w:rPr>
          <w:rFonts w:ascii="Candara" w:hAnsi="Candara"/>
          <w:b/>
          <w:sz w:val="18"/>
          <w:szCs w:val="18"/>
        </w:rPr>
      </w:pPr>
      <w:r w:rsidRPr="001F1E22">
        <w:rPr>
          <w:rFonts w:ascii="Candara" w:hAnsi="Candara"/>
          <w:b/>
          <w:sz w:val="18"/>
          <w:szCs w:val="18"/>
        </w:rPr>
        <w:t>Interested persons may access the instructions and complete the on-line application at:</w:t>
      </w:r>
    </w:p>
    <w:p w:rsidR="00196BE4" w:rsidRPr="001F1E22" w:rsidRDefault="00D21B05" w:rsidP="00EB0333">
      <w:pPr>
        <w:pStyle w:val="PlainText"/>
        <w:jc w:val="center"/>
        <w:rPr>
          <w:rFonts w:ascii="Candara" w:hAnsi="Candara" w:cs="Times New Roman"/>
          <w:sz w:val="22"/>
          <w:szCs w:val="22"/>
        </w:rPr>
      </w:pPr>
      <w:r w:rsidRPr="001F1E22">
        <w:rPr>
          <w:rFonts w:ascii="Candara" w:hAnsi="Candara" w:cs="Arial"/>
        </w:rPr>
        <w:fldChar w:fldCharType="begin"/>
      </w:r>
      <w:r w:rsidRPr="001F1E22">
        <w:rPr>
          <w:rFonts w:ascii="Candara" w:hAnsi="Candara" w:cs="Arial"/>
        </w:rPr>
        <w:instrText xml:space="preserve"> HYPERLINK "https://apply.embark.com/student/fulbright/international/20/" \o "https://apply.embark.com/student/fulbright/international/20/" </w:instrText>
      </w:r>
      <w:r w:rsidRPr="001F1E22">
        <w:rPr>
          <w:rFonts w:ascii="Candara" w:hAnsi="Candara" w:cs="Arial"/>
        </w:rPr>
        <w:fldChar w:fldCharType="separate"/>
      </w:r>
      <w:r w:rsidRPr="001F1E22">
        <w:rPr>
          <w:rStyle w:val="Hyperlink"/>
          <w:rFonts w:ascii="Candara" w:hAnsi="Candara" w:cs="Arial"/>
        </w:rPr>
        <w:t>https://</w:t>
      </w:r>
      <w:r w:rsidRPr="001F1E22">
        <w:rPr>
          <w:rStyle w:val="Hyperlink"/>
          <w:rFonts w:ascii="Candara" w:hAnsi="Candara" w:cs="Arial"/>
        </w:rPr>
        <w:t>a</w:t>
      </w:r>
      <w:r w:rsidRPr="001F1E22">
        <w:rPr>
          <w:rStyle w:val="Hyperlink"/>
          <w:rFonts w:ascii="Candara" w:hAnsi="Candara" w:cs="Arial"/>
        </w:rPr>
        <w:t>p</w:t>
      </w:r>
      <w:r w:rsidRPr="001F1E22">
        <w:rPr>
          <w:rStyle w:val="Hyperlink"/>
          <w:rFonts w:ascii="Candara" w:hAnsi="Candara" w:cs="Arial"/>
        </w:rPr>
        <w:t>p</w:t>
      </w:r>
      <w:r w:rsidRPr="001F1E22">
        <w:rPr>
          <w:rStyle w:val="Hyperlink"/>
          <w:rFonts w:ascii="Candara" w:hAnsi="Candara" w:cs="Arial"/>
        </w:rPr>
        <w:t>ly.embark.com/student/fulbright/</w:t>
      </w:r>
      <w:r w:rsidRPr="001F1E22">
        <w:rPr>
          <w:rStyle w:val="Hyperlink"/>
          <w:rFonts w:ascii="Candara" w:hAnsi="Candara" w:cs="Arial"/>
        </w:rPr>
        <w:t>i</w:t>
      </w:r>
      <w:r w:rsidRPr="001F1E22">
        <w:rPr>
          <w:rStyle w:val="Hyperlink"/>
          <w:rFonts w:ascii="Candara" w:hAnsi="Candara" w:cs="Arial"/>
        </w:rPr>
        <w:t>nternational/20/</w:t>
      </w:r>
      <w:r w:rsidRPr="001F1E22">
        <w:rPr>
          <w:rFonts w:ascii="Candara" w:hAnsi="Candara" w:cs="Arial"/>
        </w:rPr>
        <w:fldChar w:fldCharType="end"/>
      </w:r>
    </w:p>
    <w:p w:rsidR="00BA2749" w:rsidRPr="00C01644" w:rsidRDefault="00BA2749" w:rsidP="00EB0333">
      <w:pPr>
        <w:pStyle w:val="PlainText"/>
        <w:jc w:val="center"/>
        <w:rPr>
          <w:rFonts w:ascii="Candara" w:eastAsia="MS Mincho" w:hAnsi="Candara"/>
          <w:b/>
          <w:sz w:val="12"/>
        </w:rPr>
      </w:pPr>
    </w:p>
    <w:p w:rsidR="00BA2749" w:rsidRPr="007B1835" w:rsidRDefault="00C01644" w:rsidP="00BA2749">
      <w:pPr>
        <w:jc w:val="center"/>
        <w:rPr>
          <w:b/>
          <w:sz w:val="22"/>
          <w:szCs w:val="22"/>
        </w:rPr>
      </w:pPr>
      <w:r w:rsidRPr="00C01644">
        <w:rPr>
          <w:b/>
          <w:sz w:val="22"/>
          <w:szCs w:val="22"/>
        </w:rPr>
        <w:t>For additional information, please contact your nearest AMIDEAST office</w:t>
      </w:r>
      <w:r w:rsidR="00BA2749" w:rsidRPr="007B1835">
        <w:rPr>
          <w:b/>
          <w:sz w:val="22"/>
          <w:szCs w:val="22"/>
        </w:rPr>
        <w:t xml:space="preserve">    </w:t>
      </w:r>
    </w:p>
    <w:p w:rsidR="00BA2749" w:rsidRPr="007011A1" w:rsidRDefault="00BA2749" w:rsidP="00BA2749">
      <w:pPr>
        <w:ind w:left="-270"/>
        <w:jc w:val="center"/>
        <w:rPr>
          <w:sz w:val="10"/>
          <w:szCs w:val="10"/>
        </w:rPr>
      </w:pPr>
    </w:p>
    <w:p w:rsidR="00BA2749" w:rsidRPr="00C01644" w:rsidRDefault="00BA2749" w:rsidP="00EB0333">
      <w:pPr>
        <w:pStyle w:val="PlainText"/>
        <w:jc w:val="center"/>
        <w:rPr>
          <w:rFonts w:ascii="Candara" w:eastAsia="MS Mincho" w:hAnsi="Candara"/>
          <w:b/>
          <w:sz w:val="18"/>
        </w:rPr>
      </w:pPr>
    </w:p>
    <w:tbl>
      <w:tblPr>
        <w:tblW w:w="11295" w:type="dxa"/>
        <w:tblInd w:w="-1014" w:type="dxa"/>
        <w:tblLook w:val="04A0"/>
      </w:tblPr>
      <w:tblGrid>
        <w:gridCol w:w="1995"/>
        <w:gridCol w:w="1995"/>
        <w:gridCol w:w="1995"/>
        <w:gridCol w:w="2655"/>
        <w:gridCol w:w="2655"/>
      </w:tblGrid>
      <w:tr w:rsidR="00B16C7D" w:rsidRPr="00CB1432" w:rsidTr="00CB1432">
        <w:tc>
          <w:tcPr>
            <w:tcW w:w="1995" w:type="dxa"/>
          </w:tcPr>
          <w:p w:rsidR="00B16C7D" w:rsidRPr="00CB1432" w:rsidRDefault="00B16C7D" w:rsidP="00CB1432">
            <w:pPr>
              <w:ind w:left="-270"/>
              <w:jc w:val="center"/>
              <w:rPr>
                <w:b/>
                <w:bCs/>
                <w:sz w:val="20"/>
                <w:szCs w:val="20"/>
                <w:u w:val="single"/>
              </w:rPr>
            </w:pPr>
            <w:r w:rsidRPr="00CB1432">
              <w:rPr>
                <w:b/>
                <w:bCs/>
                <w:sz w:val="20"/>
                <w:szCs w:val="20"/>
                <w:u w:val="single"/>
              </w:rPr>
              <w:t>Hebron</w:t>
            </w:r>
          </w:p>
          <w:p w:rsidR="00B16C7D" w:rsidRPr="00CB1432" w:rsidRDefault="00B16C7D" w:rsidP="00CB1432">
            <w:pPr>
              <w:ind w:left="-108"/>
              <w:jc w:val="center"/>
              <w:rPr>
                <w:color w:val="141414"/>
                <w:sz w:val="20"/>
                <w:szCs w:val="20"/>
              </w:rPr>
            </w:pPr>
            <w:r w:rsidRPr="00CB1432">
              <w:rPr>
                <w:color w:val="141414"/>
                <w:sz w:val="20"/>
                <w:szCs w:val="20"/>
              </w:rPr>
              <w:t>02-221-3301</w:t>
            </w:r>
          </w:p>
        </w:tc>
        <w:tc>
          <w:tcPr>
            <w:tcW w:w="1995" w:type="dxa"/>
          </w:tcPr>
          <w:p w:rsidR="00B16C7D" w:rsidRPr="00CB1432" w:rsidRDefault="00B16C7D" w:rsidP="00CB1432">
            <w:pPr>
              <w:ind w:left="-108"/>
              <w:jc w:val="center"/>
              <w:rPr>
                <w:b/>
                <w:bCs/>
                <w:sz w:val="20"/>
                <w:szCs w:val="20"/>
                <w:u w:val="single"/>
              </w:rPr>
            </w:pPr>
            <w:r w:rsidRPr="00CB1432">
              <w:rPr>
                <w:b/>
                <w:bCs/>
                <w:sz w:val="20"/>
                <w:szCs w:val="20"/>
                <w:u w:val="single"/>
              </w:rPr>
              <w:t>Nablus</w:t>
            </w:r>
          </w:p>
          <w:p w:rsidR="00B16C7D" w:rsidRPr="00CB1432" w:rsidRDefault="00B16C7D" w:rsidP="00CB1432">
            <w:pPr>
              <w:jc w:val="center"/>
              <w:rPr>
                <w:b/>
                <w:sz w:val="20"/>
                <w:szCs w:val="20"/>
              </w:rPr>
            </w:pPr>
            <w:r w:rsidRPr="00CB1432">
              <w:rPr>
                <w:sz w:val="20"/>
                <w:szCs w:val="20"/>
              </w:rPr>
              <w:t>09</w:t>
            </w:r>
            <w:r w:rsidRPr="00CB1432">
              <w:rPr>
                <w:color w:val="141414"/>
                <w:sz w:val="20"/>
                <w:szCs w:val="20"/>
              </w:rPr>
              <w:t>-238-4533</w:t>
            </w:r>
          </w:p>
        </w:tc>
        <w:tc>
          <w:tcPr>
            <w:tcW w:w="1995" w:type="dxa"/>
          </w:tcPr>
          <w:p w:rsidR="00B16C7D" w:rsidRPr="00CB1432" w:rsidRDefault="00B16C7D" w:rsidP="00CB1432">
            <w:pPr>
              <w:ind w:left="-270"/>
              <w:jc w:val="center"/>
              <w:rPr>
                <w:b/>
                <w:bCs/>
                <w:sz w:val="20"/>
                <w:szCs w:val="20"/>
                <w:u w:val="single"/>
              </w:rPr>
            </w:pPr>
            <w:r w:rsidRPr="00CB1432">
              <w:rPr>
                <w:b/>
                <w:bCs/>
                <w:sz w:val="20"/>
                <w:szCs w:val="20"/>
                <w:u w:val="single"/>
              </w:rPr>
              <w:t>Jerusalem</w:t>
            </w:r>
          </w:p>
          <w:p w:rsidR="00B16C7D" w:rsidRPr="00CB1432" w:rsidRDefault="00B16C7D" w:rsidP="00CB1432">
            <w:pPr>
              <w:ind w:left="-270"/>
              <w:jc w:val="center"/>
              <w:rPr>
                <w:color w:val="141414"/>
                <w:sz w:val="20"/>
                <w:szCs w:val="20"/>
              </w:rPr>
            </w:pPr>
            <w:r w:rsidRPr="00CB1432">
              <w:rPr>
                <w:color w:val="141414"/>
                <w:sz w:val="20"/>
                <w:szCs w:val="20"/>
              </w:rPr>
              <w:t>02-582-9297</w:t>
            </w:r>
          </w:p>
        </w:tc>
        <w:tc>
          <w:tcPr>
            <w:tcW w:w="2655" w:type="dxa"/>
          </w:tcPr>
          <w:p w:rsidR="00B16C7D" w:rsidRPr="00CB1432" w:rsidRDefault="00B16C7D" w:rsidP="00CB1432">
            <w:pPr>
              <w:ind w:left="-270"/>
              <w:jc w:val="center"/>
              <w:rPr>
                <w:b/>
                <w:bCs/>
                <w:sz w:val="20"/>
                <w:szCs w:val="20"/>
                <w:u w:val="single"/>
              </w:rPr>
            </w:pPr>
            <w:r w:rsidRPr="00CB1432">
              <w:rPr>
                <w:b/>
                <w:bCs/>
                <w:sz w:val="20"/>
                <w:szCs w:val="20"/>
                <w:u w:val="single"/>
              </w:rPr>
              <w:t>Ramallah/El-Bireh</w:t>
            </w:r>
          </w:p>
          <w:p w:rsidR="00B16C7D" w:rsidRPr="00CB1432" w:rsidRDefault="00B16C7D" w:rsidP="00CB1432">
            <w:pPr>
              <w:ind w:left="-270"/>
              <w:jc w:val="center"/>
              <w:rPr>
                <w:b/>
                <w:bCs/>
                <w:sz w:val="20"/>
                <w:szCs w:val="20"/>
                <w:u w:val="single"/>
              </w:rPr>
            </w:pPr>
            <w:r w:rsidRPr="00CB1432">
              <w:rPr>
                <w:sz w:val="20"/>
                <w:szCs w:val="20"/>
              </w:rPr>
              <w:t>02-240-8023 ext 300</w:t>
            </w:r>
          </w:p>
        </w:tc>
        <w:tc>
          <w:tcPr>
            <w:tcW w:w="2655" w:type="dxa"/>
          </w:tcPr>
          <w:p w:rsidR="00B16C7D" w:rsidRPr="00CB1432" w:rsidRDefault="00B16C7D" w:rsidP="00CB1432">
            <w:pPr>
              <w:ind w:left="-270"/>
              <w:jc w:val="center"/>
              <w:rPr>
                <w:b/>
                <w:bCs/>
                <w:sz w:val="20"/>
                <w:szCs w:val="20"/>
                <w:u w:val="single"/>
              </w:rPr>
            </w:pPr>
            <w:r w:rsidRPr="00CB1432">
              <w:rPr>
                <w:b/>
                <w:bCs/>
                <w:sz w:val="20"/>
                <w:szCs w:val="20"/>
                <w:u w:val="single"/>
              </w:rPr>
              <w:t>Gaza</w:t>
            </w:r>
          </w:p>
          <w:p w:rsidR="00B16C7D" w:rsidRPr="00CB1432" w:rsidRDefault="00B16C7D" w:rsidP="00CB1432">
            <w:pPr>
              <w:ind w:left="-270"/>
              <w:jc w:val="center"/>
              <w:rPr>
                <w:b/>
                <w:sz w:val="22"/>
                <w:szCs w:val="22"/>
              </w:rPr>
            </w:pPr>
            <w:r w:rsidRPr="00CB1432">
              <w:rPr>
                <w:sz w:val="20"/>
                <w:szCs w:val="20"/>
              </w:rPr>
              <w:t>08-282-4635 ext 105</w:t>
            </w:r>
          </w:p>
        </w:tc>
      </w:tr>
    </w:tbl>
    <w:p w:rsidR="00C01644" w:rsidRPr="00C01644" w:rsidRDefault="00C01644" w:rsidP="00C01644">
      <w:pPr>
        <w:ind w:left="-270"/>
        <w:jc w:val="center"/>
        <w:rPr>
          <w:b/>
          <w:bCs/>
          <w:sz w:val="10"/>
        </w:rPr>
      </w:pPr>
    </w:p>
    <w:p w:rsidR="00C01644" w:rsidRPr="007B1835" w:rsidRDefault="00C01644" w:rsidP="00C01644">
      <w:pPr>
        <w:ind w:left="-270"/>
        <w:jc w:val="center"/>
        <w:rPr>
          <w:b/>
          <w:bCs/>
        </w:rPr>
      </w:pPr>
      <w:r>
        <w:rPr>
          <w:b/>
          <w:bCs/>
        </w:rPr>
        <w:t>www.amideast.org</w:t>
      </w:r>
    </w:p>
    <w:p w:rsidR="00C01644" w:rsidRDefault="00C01644" w:rsidP="00C01644">
      <w:pPr>
        <w:pStyle w:val="PlainText"/>
        <w:jc w:val="center"/>
        <w:rPr>
          <w:rFonts w:ascii="Candara" w:eastAsia="MS Mincho" w:hAnsi="Candara"/>
          <w:sz w:val="24"/>
        </w:rPr>
      </w:pPr>
    </w:p>
    <w:p w:rsidR="00C01644" w:rsidRDefault="00C01644" w:rsidP="00C01644">
      <w:pPr>
        <w:pStyle w:val="PlainText"/>
        <w:jc w:val="center"/>
        <w:rPr>
          <w:rFonts w:ascii="Candara" w:eastAsia="MS Mincho" w:hAnsi="Candara"/>
          <w:b/>
          <w:sz w:val="22"/>
        </w:rPr>
      </w:pPr>
      <w:r w:rsidRPr="001F1E22">
        <w:rPr>
          <w:rFonts w:ascii="Candara" w:eastAsia="MS Mincho" w:hAnsi="Candara"/>
          <w:sz w:val="24"/>
        </w:rPr>
        <w:t>A</w:t>
      </w:r>
      <w:r w:rsidRPr="001F1E22">
        <w:rPr>
          <w:rFonts w:ascii="Candara" w:eastAsia="MS Mincho" w:hAnsi="Candara"/>
          <w:sz w:val="22"/>
        </w:rPr>
        <w:t>MIDEAST</w:t>
      </w:r>
      <w:r w:rsidRPr="001F1E22">
        <w:rPr>
          <w:rFonts w:ascii="Candara" w:eastAsia="MS Mincho" w:hAnsi="Candara"/>
          <w:b/>
          <w:sz w:val="22"/>
        </w:rPr>
        <w:t xml:space="preserve"> wishes you success in your future academic endeavors.</w:t>
      </w:r>
    </w:p>
    <w:p w:rsidR="00BA2749" w:rsidRDefault="00BA2749" w:rsidP="00BA2749">
      <w:pPr>
        <w:rPr>
          <w:b/>
          <w:sz w:val="22"/>
          <w:szCs w:val="25"/>
        </w:rPr>
      </w:pPr>
    </w:p>
    <w:sectPr w:rsidR="00BA2749" w:rsidSect="00C01644">
      <w:pgSz w:w="11909" w:h="16834" w:code="9"/>
      <w:pgMar w:top="1080" w:right="1325" w:bottom="1008" w:left="132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B2FF9"/>
    <w:multiLevelType w:val="hybridMultilevel"/>
    <w:tmpl w:val="5AD03706"/>
    <w:lvl w:ilvl="0" w:tplc="FFFFFFFF">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73F21D2"/>
    <w:multiLevelType w:val="hybridMultilevel"/>
    <w:tmpl w:val="39222EC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F8920F1"/>
    <w:multiLevelType w:val="multilevel"/>
    <w:tmpl w:val="5AD03706"/>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nsid w:val="10BB1432"/>
    <w:multiLevelType w:val="hybridMultilevel"/>
    <w:tmpl w:val="7574737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1634841"/>
    <w:multiLevelType w:val="hybridMultilevel"/>
    <w:tmpl w:val="939098B6"/>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
    <w:nsid w:val="197000C0"/>
    <w:multiLevelType w:val="hybridMultilevel"/>
    <w:tmpl w:val="DAD80B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247DCB"/>
    <w:multiLevelType w:val="hybridMultilevel"/>
    <w:tmpl w:val="E8EC315C"/>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36022D14"/>
    <w:multiLevelType w:val="hybridMultilevel"/>
    <w:tmpl w:val="170A1D02"/>
    <w:lvl w:ilvl="0" w:tplc="FFFFFFFF">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DF519D"/>
    <w:multiLevelType w:val="hybridMultilevel"/>
    <w:tmpl w:val="6C0A1C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07746F0"/>
    <w:multiLevelType w:val="hybridMultilevel"/>
    <w:tmpl w:val="5EF09D52"/>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85174B4"/>
    <w:multiLevelType w:val="hybridMultilevel"/>
    <w:tmpl w:val="ED6607E2"/>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6D150FAD"/>
    <w:multiLevelType w:val="hybridMultilevel"/>
    <w:tmpl w:val="1F3A59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C6043D0"/>
    <w:multiLevelType w:val="hybridMultilevel"/>
    <w:tmpl w:val="A1A6D932"/>
    <w:lvl w:ilvl="0">
      <w:start w:val="1"/>
      <w:numFmt w:val="lowerLetter"/>
      <w:lvlText w:val="%1."/>
      <w:lvlJc w:val="left"/>
      <w:pPr>
        <w:tabs>
          <w:tab w:val="num" w:pos="2520"/>
        </w:tabs>
        <w:ind w:left="25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E7113BE"/>
    <w:multiLevelType w:val="hybridMultilevel"/>
    <w:tmpl w:val="3C70E382"/>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abstractNumId w:val="3"/>
  </w:num>
  <w:num w:numId="2">
    <w:abstractNumId w:val="5"/>
  </w:num>
  <w:num w:numId="3">
    <w:abstractNumId w:val="8"/>
  </w:num>
  <w:num w:numId="4">
    <w:abstractNumId w:val="4"/>
  </w:num>
  <w:num w:numId="5">
    <w:abstractNumId w:val="12"/>
  </w:num>
  <w:num w:numId="6">
    <w:abstractNumId w:val="13"/>
  </w:num>
  <w:num w:numId="7">
    <w:abstractNumId w:val="10"/>
  </w:num>
  <w:num w:numId="8">
    <w:abstractNumId w:val="6"/>
  </w:num>
  <w:num w:numId="9">
    <w:abstractNumId w:val="1"/>
  </w:num>
  <w:num w:numId="10">
    <w:abstractNumId w:val="0"/>
  </w:num>
  <w:num w:numId="11">
    <w:abstractNumId w:val="2"/>
  </w:num>
  <w:num w:numId="12">
    <w:abstractNumId w:val="11"/>
  </w:num>
  <w:num w:numId="13">
    <w:abstractNumId w:val="7"/>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rsids>
    <w:rsidRoot w:val="00DC0F22"/>
    <w:rsid w:val="00081B71"/>
    <w:rsid w:val="000B1BA6"/>
    <w:rsid w:val="00120887"/>
    <w:rsid w:val="00196BE4"/>
    <w:rsid w:val="001F1E22"/>
    <w:rsid w:val="0028235D"/>
    <w:rsid w:val="00282B16"/>
    <w:rsid w:val="00291A79"/>
    <w:rsid w:val="002E478A"/>
    <w:rsid w:val="002E50DF"/>
    <w:rsid w:val="002E76E8"/>
    <w:rsid w:val="00313CF7"/>
    <w:rsid w:val="00333173"/>
    <w:rsid w:val="0034264C"/>
    <w:rsid w:val="00346AF3"/>
    <w:rsid w:val="003F5A74"/>
    <w:rsid w:val="00401B8A"/>
    <w:rsid w:val="00425B05"/>
    <w:rsid w:val="0043713C"/>
    <w:rsid w:val="00453B9B"/>
    <w:rsid w:val="00463FE6"/>
    <w:rsid w:val="00483FE2"/>
    <w:rsid w:val="004A36C3"/>
    <w:rsid w:val="004B67EE"/>
    <w:rsid w:val="004F34EA"/>
    <w:rsid w:val="004F3765"/>
    <w:rsid w:val="00531329"/>
    <w:rsid w:val="00532AF5"/>
    <w:rsid w:val="005379E4"/>
    <w:rsid w:val="00546257"/>
    <w:rsid w:val="005D2BF7"/>
    <w:rsid w:val="00635FA9"/>
    <w:rsid w:val="006A169D"/>
    <w:rsid w:val="006F292C"/>
    <w:rsid w:val="006F2EB3"/>
    <w:rsid w:val="007144AF"/>
    <w:rsid w:val="007565A7"/>
    <w:rsid w:val="0076698C"/>
    <w:rsid w:val="0078779B"/>
    <w:rsid w:val="007B0262"/>
    <w:rsid w:val="007B09D2"/>
    <w:rsid w:val="00816696"/>
    <w:rsid w:val="008657B0"/>
    <w:rsid w:val="00875C70"/>
    <w:rsid w:val="008D0CC8"/>
    <w:rsid w:val="008D378B"/>
    <w:rsid w:val="00930D43"/>
    <w:rsid w:val="00940385"/>
    <w:rsid w:val="0094434D"/>
    <w:rsid w:val="009741A8"/>
    <w:rsid w:val="00991B3F"/>
    <w:rsid w:val="0099510D"/>
    <w:rsid w:val="00997AC8"/>
    <w:rsid w:val="009E0388"/>
    <w:rsid w:val="009F6718"/>
    <w:rsid w:val="00A75030"/>
    <w:rsid w:val="00AA0496"/>
    <w:rsid w:val="00AD7EDA"/>
    <w:rsid w:val="00B03F3F"/>
    <w:rsid w:val="00B14DC5"/>
    <w:rsid w:val="00B16C7D"/>
    <w:rsid w:val="00B50DAF"/>
    <w:rsid w:val="00B96E4E"/>
    <w:rsid w:val="00BA2749"/>
    <w:rsid w:val="00BA524B"/>
    <w:rsid w:val="00BC4AB3"/>
    <w:rsid w:val="00BE0842"/>
    <w:rsid w:val="00C01644"/>
    <w:rsid w:val="00C04E1C"/>
    <w:rsid w:val="00C1776E"/>
    <w:rsid w:val="00C54AD2"/>
    <w:rsid w:val="00C77658"/>
    <w:rsid w:val="00CB1432"/>
    <w:rsid w:val="00D21B05"/>
    <w:rsid w:val="00D54A2B"/>
    <w:rsid w:val="00DC0F22"/>
    <w:rsid w:val="00E144D4"/>
    <w:rsid w:val="00E309E6"/>
    <w:rsid w:val="00E41CF0"/>
    <w:rsid w:val="00E52020"/>
    <w:rsid w:val="00E802E5"/>
    <w:rsid w:val="00EB0333"/>
    <w:rsid w:val="00EF172C"/>
    <w:rsid w:val="00EF490F"/>
    <w:rsid w:val="00F0261E"/>
    <w:rsid w:val="00F33DE6"/>
    <w:rsid w:val="00F9099E"/>
    <w:rsid w:val="00FD0A96"/>
    <w:rsid w:val="00FD6E86"/>
    <w:rsid w:val="00FF4E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cs="Courier New"/>
      <w:sz w:val="20"/>
      <w:szCs w:val="20"/>
    </w:rPr>
  </w:style>
  <w:style w:type="paragraph" w:styleId="BodyText">
    <w:name w:val="Body Text"/>
    <w:basedOn w:val="Normal"/>
    <w:pPr>
      <w:autoSpaceDE w:val="0"/>
      <w:autoSpaceDN w:val="0"/>
      <w:adjustRightInd w:val="0"/>
      <w:jc w:val="both"/>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BA27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33685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C:\Documents%20and%20Settings\fmousa\Local%20Settings\Temporary%20Internet%20Files\mhasan\Local%20Settings\Temporary%20Internet%20Files\Content.Outlook\2005-2006\westbank-gaza@amideast.org" TargetMode="External"/><Relationship Id="rId5" Type="http://schemas.openxmlformats.org/officeDocument/2006/relationships/webSettings" Target="webSettings.xml"/><Relationship Id="rId10" Type="http://schemas.openxmlformats.org/officeDocument/2006/relationships/hyperlink" Target="file:///C:\Documents%20and%20Settings\fmousa\Local%20Settings\Temporary%20Internet%20Files\mhasan\Local%20Settings\Temporary%20Internet%20Files\Content.Outlook\2005-2006\westbank-gaza@amideast.org"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BF33A-AACB-42BB-978B-5EE5256D7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AMIDEAST</Company>
  <LinksUpToDate>false</LinksUpToDate>
  <CharactersWithSpaces>6377</CharactersWithSpaces>
  <SharedDoc>false</SharedDoc>
  <HLinks>
    <vt:vector size="18" baseType="variant">
      <vt:variant>
        <vt:i4>5111899</vt:i4>
      </vt:variant>
      <vt:variant>
        <vt:i4>9</vt:i4>
      </vt:variant>
      <vt:variant>
        <vt:i4>0</vt:i4>
      </vt:variant>
      <vt:variant>
        <vt:i4>5</vt:i4>
      </vt:variant>
      <vt:variant>
        <vt:lpwstr>https://apply.embark.com/student/fulbright/international/20/</vt:lpwstr>
      </vt:variant>
      <vt:variant>
        <vt:lpwstr/>
      </vt:variant>
      <vt:variant>
        <vt:i4>7340053</vt:i4>
      </vt:variant>
      <vt:variant>
        <vt:i4>6</vt:i4>
      </vt:variant>
      <vt:variant>
        <vt:i4>0</vt:i4>
      </vt:variant>
      <vt:variant>
        <vt:i4>5</vt:i4>
      </vt:variant>
      <vt:variant>
        <vt:lpwstr>C:\Documents and Settings\fmousa\Local Settings\Temporary Internet Files\mhasan\Local Settings\Temporary Internet Files\Content.Outlook\2005-2006\westbank-gaza@amideast.org</vt:lpwstr>
      </vt:variant>
      <vt:variant>
        <vt:lpwstr/>
      </vt:variant>
      <vt:variant>
        <vt:i4>7340053</vt:i4>
      </vt:variant>
      <vt:variant>
        <vt:i4>3</vt:i4>
      </vt:variant>
      <vt:variant>
        <vt:i4>0</vt:i4>
      </vt:variant>
      <vt:variant>
        <vt:i4>5</vt:i4>
      </vt:variant>
      <vt:variant>
        <vt:lpwstr>C:\Documents and Settings\fmousa\Local Settings\Temporary Internet Files\mhasan\Local Settings\Temporary Internet Files\Content.Outlook\2005-2006\westbank-gaza@amideast.org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Maha Hasan</dc:creator>
  <cp:keywords/>
  <cp:lastModifiedBy>ppu</cp:lastModifiedBy>
  <cp:revision>2</cp:revision>
  <cp:lastPrinted>2003-02-10T10:13:00Z</cp:lastPrinted>
  <dcterms:created xsi:type="dcterms:W3CDTF">2014-02-10T09:39:00Z</dcterms:created>
  <dcterms:modified xsi:type="dcterms:W3CDTF">2014-02-10T09:39:00Z</dcterms:modified>
</cp:coreProperties>
</file>